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</w:t>
      </w:r>
      <w:r w:rsidR="001420F7">
        <w:rPr>
          <w:rFonts w:ascii="Times New Roman" w:hAnsi="Times New Roman" w:cs="Times New Roman"/>
          <w:b/>
          <w:sz w:val="28"/>
          <w:szCs w:val="28"/>
        </w:rPr>
        <w:t xml:space="preserve"> завершении сноса </w:t>
      </w:r>
      <w:r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</w:p>
    <w:p w:rsidR="0045131F" w:rsidRDefault="00F836F0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420F7">
        <w:rPr>
          <w:rFonts w:ascii="Times New Roman" w:hAnsi="Times New Roman" w:cs="Times New Roman"/>
          <w:sz w:val="24"/>
          <w:szCs w:val="24"/>
        </w:rPr>
        <w:t>14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836F0">
              <w:rPr>
                <w:rFonts w:ascii="Times New Roman" w:hAnsi="Times New Roman" w:cs="Times New Roman"/>
                <w:sz w:val="24"/>
                <w:szCs w:val="24"/>
              </w:rPr>
              <w:t>п. Бажево, ул. Сенная, 5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8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8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22:33:042501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420F7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2024-04-11T09:38:00Z</dcterms:created>
  <dcterms:modified xsi:type="dcterms:W3CDTF">2024-09-16T08:26:00Z</dcterms:modified>
</cp:coreProperties>
</file>