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E" w:rsidRDefault="004C0BAE" w:rsidP="00976286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D452B" w:rsidRPr="004006A6" w:rsidRDefault="004C0BAE" w:rsidP="00976286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D452B" w:rsidRPr="004006A6">
        <w:rPr>
          <w:sz w:val="28"/>
          <w:szCs w:val="28"/>
        </w:rPr>
        <w:t>по развитию предпринимательства и рыночной инфраструктуры</w:t>
      </w:r>
      <w:r w:rsidR="00B76F7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B76F7B">
        <w:rPr>
          <w:sz w:val="28"/>
          <w:szCs w:val="28"/>
        </w:rPr>
        <w:t>Первомайского района</w:t>
      </w:r>
      <w:r w:rsidR="00066F4F">
        <w:rPr>
          <w:sz w:val="28"/>
          <w:szCs w:val="28"/>
        </w:rPr>
        <w:t xml:space="preserve"> за </w:t>
      </w:r>
      <w:r w:rsidR="003E416E">
        <w:rPr>
          <w:sz w:val="28"/>
          <w:szCs w:val="28"/>
        </w:rPr>
        <w:t>2022 года</w:t>
      </w:r>
    </w:p>
    <w:p w:rsidR="004D452B" w:rsidRPr="004006A6" w:rsidRDefault="004D452B" w:rsidP="00976286">
      <w:pPr>
        <w:ind w:right="-1" w:firstLine="567"/>
        <w:jc w:val="center"/>
        <w:rPr>
          <w:sz w:val="28"/>
          <w:szCs w:val="28"/>
        </w:rPr>
      </w:pPr>
    </w:p>
    <w:p w:rsidR="004D452B" w:rsidRDefault="004D452B" w:rsidP="00976286">
      <w:pPr>
        <w:ind w:right="-1" w:firstLine="567"/>
        <w:jc w:val="both"/>
        <w:rPr>
          <w:sz w:val="28"/>
          <w:szCs w:val="28"/>
        </w:rPr>
      </w:pPr>
      <w:r w:rsidRPr="00556F51">
        <w:rPr>
          <w:sz w:val="28"/>
          <w:szCs w:val="28"/>
        </w:rPr>
        <w:t>Основным</w:t>
      </w:r>
      <w:r w:rsidR="00B80E77">
        <w:rPr>
          <w:sz w:val="28"/>
          <w:szCs w:val="28"/>
        </w:rPr>
        <w:t>и полномочиями</w:t>
      </w:r>
      <w:r w:rsidRPr="00556F51">
        <w:rPr>
          <w:sz w:val="28"/>
          <w:szCs w:val="28"/>
        </w:rPr>
        <w:t xml:space="preserve"> отдела является </w:t>
      </w:r>
      <w:r>
        <w:rPr>
          <w:sz w:val="28"/>
          <w:szCs w:val="28"/>
        </w:rPr>
        <w:t>продвижение</w:t>
      </w:r>
      <w:r w:rsidRPr="00556F51">
        <w:rPr>
          <w:sz w:val="28"/>
          <w:szCs w:val="28"/>
        </w:rPr>
        <w:t xml:space="preserve"> единой государственной политики по поддержке и развитию малого и среднего предпринимательств и потребительского рынка на территории </w:t>
      </w:r>
      <w:r w:rsidR="00ED263C">
        <w:rPr>
          <w:sz w:val="28"/>
          <w:szCs w:val="28"/>
        </w:rPr>
        <w:t xml:space="preserve">Первомайского района </w:t>
      </w:r>
      <w:r w:rsidRPr="00556F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действующими положениями</w:t>
      </w:r>
      <w:r w:rsidRPr="00556F51">
        <w:rPr>
          <w:sz w:val="28"/>
          <w:szCs w:val="28"/>
        </w:rPr>
        <w:t xml:space="preserve"> и должностными инструкциями. </w:t>
      </w:r>
      <w:r w:rsidRPr="004D452B">
        <w:rPr>
          <w:sz w:val="28"/>
          <w:szCs w:val="28"/>
        </w:rPr>
        <w:t xml:space="preserve">Работа выстраивается на основании действующих нормативно-правовых актов Российской Федерации, законов Алтайского края </w:t>
      </w:r>
      <w:r w:rsidR="003E416E">
        <w:rPr>
          <w:sz w:val="28"/>
          <w:szCs w:val="28"/>
        </w:rPr>
        <w:br/>
      </w:r>
      <w:r w:rsidRPr="004D452B">
        <w:rPr>
          <w:sz w:val="28"/>
          <w:szCs w:val="28"/>
        </w:rPr>
        <w:t xml:space="preserve">и постановлений </w:t>
      </w:r>
      <w:r w:rsidR="00ED263C">
        <w:rPr>
          <w:sz w:val="28"/>
          <w:szCs w:val="28"/>
        </w:rPr>
        <w:t>Первомайского района</w:t>
      </w:r>
      <w:r w:rsidR="001407DF">
        <w:rPr>
          <w:sz w:val="28"/>
          <w:szCs w:val="28"/>
        </w:rPr>
        <w:t>.</w:t>
      </w:r>
    </w:p>
    <w:p w:rsidR="00A46C8A" w:rsidRDefault="00A46C8A" w:rsidP="00A46C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D263C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действует муниципальная программа «</w:t>
      </w:r>
      <w:r w:rsidR="00ED263C">
        <w:rPr>
          <w:sz w:val="28"/>
          <w:szCs w:val="28"/>
          <w:shd w:val="clear" w:color="auto" w:fill="FFFFFF"/>
        </w:rPr>
        <w:t>Р</w:t>
      </w:r>
      <w:r w:rsidRPr="004E4EBC">
        <w:rPr>
          <w:sz w:val="28"/>
          <w:szCs w:val="28"/>
          <w:shd w:val="clear" w:color="auto" w:fill="FFFFFF"/>
        </w:rPr>
        <w:t xml:space="preserve">азвитие малого и среднего предпринимательства на территории </w:t>
      </w:r>
      <w:r w:rsidR="00ED263C">
        <w:rPr>
          <w:sz w:val="28"/>
          <w:szCs w:val="28"/>
        </w:rPr>
        <w:t xml:space="preserve">Первомайского района </w:t>
      </w:r>
      <w:r w:rsidRPr="004E4EBC">
        <w:rPr>
          <w:sz w:val="28"/>
          <w:szCs w:val="28"/>
          <w:shd w:val="clear" w:color="auto" w:fill="FFFFFF"/>
        </w:rPr>
        <w:t>на 202</w:t>
      </w:r>
      <w:r w:rsidR="00ED263C">
        <w:rPr>
          <w:sz w:val="28"/>
          <w:szCs w:val="28"/>
          <w:shd w:val="clear" w:color="auto" w:fill="FFFFFF"/>
        </w:rPr>
        <w:t>3-2027</w:t>
      </w:r>
      <w:r w:rsidRPr="004E4EBC">
        <w:rPr>
          <w:sz w:val="28"/>
          <w:szCs w:val="28"/>
          <w:shd w:val="clear" w:color="auto" w:fill="FFFFFF"/>
        </w:rPr>
        <w:t xml:space="preserve"> годы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в рамках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которой </w:t>
      </w:r>
      <w:r w:rsidR="00ED263C">
        <w:rPr>
          <w:sz w:val="28"/>
          <w:szCs w:val="28"/>
        </w:rPr>
        <w:t>работает отдел по социально-экономическому развитию, труду и поддержки предпринимательства</w:t>
      </w:r>
      <w:r>
        <w:rPr>
          <w:sz w:val="28"/>
          <w:szCs w:val="28"/>
        </w:rPr>
        <w:t xml:space="preserve">. </w:t>
      </w:r>
    </w:p>
    <w:p w:rsidR="00256AFC" w:rsidRDefault="00256AFC" w:rsidP="00256AFC">
      <w:pPr>
        <w:pStyle w:val="a4"/>
        <w:tabs>
          <w:tab w:val="left" w:pos="426"/>
          <w:tab w:val="left" w:pos="993"/>
          <w:tab w:val="center" w:pos="49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ED263C">
        <w:rPr>
          <w:sz w:val="28"/>
          <w:szCs w:val="28"/>
        </w:rPr>
        <w:t>ведет</w:t>
      </w:r>
      <w:r>
        <w:rPr>
          <w:sz w:val="28"/>
          <w:szCs w:val="28"/>
        </w:rPr>
        <w:t xml:space="preserve"> р</w:t>
      </w:r>
      <w:r w:rsidRPr="002B238D">
        <w:rPr>
          <w:sz w:val="28"/>
          <w:szCs w:val="28"/>
        </w:rPr>
        <w:t>еестр субъектов малого и среднего предпринимат</w:t>
      </w:r>
      <w:r>
        <w:rPr>
          <w:sz w:val="28"/>
          <w:szCs w:val="28"/>
        </w:rPr>
        <w:t xml:space="preserve">ельства – получателей поддержки, который </w:t>
      </w:r>
      <w:r w:rsidRPr="002B238D"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br/>
      </w:r>
      <w:r w:rsidRPr="002B238D">
        <w:rPr>
          <w:sz w:val="28"/>
          <w:szCs w:val="28"/>
        </w:rPr>
        <w:t xml:space="preserve">на официальном </w:t>
      </w:r>
      <w:r w:rsidR="00ED263C">
        <w:rPr>
          <w:sz w:val="28"/>
          <w:szCs w:val="28"/>
        </w:rPr>
        <w:t>интернет-</w:t>
      </w:r>
      <w:r w:rsidRPr="002B238D">
        <w:rPr>
          <w:sz w:val="28"/>
          <w:szCs w:val="28"/>
        </w:rPr>
        <w:t xml:space="preserve">сайте </w:t>
      </w:r>
      <w:r w:rsidR="00ED263C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и находится </w:t>
      </w:r>
      <w:r>
        <w:rPr>
          <w:sz w:val="28"/>
          <w:szCs w:val="28"/>
        </w:rPr>
        <w:br/>
        <w:t>в общем доступе.</w:t>
      </w:r>
    </w:p>
    <w:p w:rsidR="00A46C8A" w:rsidRDefault="00A46C8A" w:rsidP="00A46C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развитию предпринимательства и рыночной инфраструктуру </w:t>
      </w:r>
      <w:r>
        <w:rPr>
          <w:sz w:val="28"/>
          <w:szCs w:val="28"/>
        </w:rPr>
        <w:br/>
        <w:t>в еженедельном порядке осуществляет мероприятия по мониторингу розничных цен на отдельные продовольственны</w:t>
      </w:r>
      <w:r w:rsidR="00ED263C">
        <w:rPr>
          <w:sz w:val="28"/>
          <w:szCs w:val="28"/>
        </w:rPr>
        <w:t xml:space="preserve">е и непродовольственные товары </w:t>
      </w:r>
      <w:r>
        <w:rPr>
          <w:sz w:val="28"/>
          <w:szCs w:val="28"/>
        </w:rPr>
        <w:t xml:space="preserve">в розничных магазинах </w:t>
      </w:r>
      <w:r w:rsidR="00ED263C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с последующей передачей информации посредством Единой системы мониторинга це</w:t>
      </w:r>
      <w:r w:rsidR="00ED263C">
        <w:rPr>
          <w:sz w:val="28"/>
          <w:szCs w:val="28"/>
        </w:rPr>
        <w:t xml:space="preserve">н и остатков </w:t>
      </w:r>
      <w:r>
        <w:rPr>
          <w:sz w:val="28"/>
          <w:szCs w:val="28"/>
        </w:rPr>
        <w:t>(АРМ «Мониторинг»).</w:t>
      </w:r>
    </w:p>
    <w:p w:rsidR="004D452B" w:rsidRDefault="00991B3A" w:rsidP="0097628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452B" w:rsidRPr="004D452B">
        <w:rPr>
          <w:sz w:val="28"/>
          <w:szCs w:val="28"/>
        </w:rPr>
        <w:t xml:space="preserve">едется работа с </w:t>
      </w:r>
      <w:r w:rsidR="004D452B">
        <w:rPr>
          <w:sz w:val="28"/>
          <w:szCs w:val="28"/>
        </w:rPr>
        <w:t xml:space="preserve">письмами и обращениями граждан, </w:t>
      </w:r>
      <w:r w:rsidR="00E63AF1">
        <w:rPr>
          <w:sz w:val="28"/>
          <w:szCs w:val="28"/>
        </w:rPr>
        <w:t xml:space="preserve">по всем поступившим за </w:t>
      </w:r>
      <w:r w:rsidR="005078B6">
        <w:rPr>
          <w:sz w:val="28"/>
          <w:szCs w:val="28"/>
        </w:rPr>
        <w:t>202</w:t>
      </w:r>
      <w:r w:rsidR="00E63AF1">
        <w:rPr>
          <w:sz w:val="28"/>
          <w:szCs w:val="28"/>
        </w:rPr>
        <w:t>2</w:t>
      </w:r>
      <w:r w:rsidR="0069387E">
        <w:rPr>
          <w:sz w:val="28"/>
          <w:szCs w:val="28"/>
        </w:rPr>
        <w:t xml:space="preserve"> год</w:t>
      </w:r>
      <w:r w:rsidR="00576F61">
        <w:rPr>
          <w:sz w:val="28"/>
          <w:szCs w:val="28"/>
        </w:rPr>
        <w:t xml:space="preserve"> обращениям </w:t>
      </w:r>
      <w:r w:rsidR="004D452B">
        <w:rPr>
          <w:sz w:val="28"/>
          <w:szCs w:val="28"/>
        </w:rPr>
        <w:t>о</w:t>
      </w:r>
      <w:r w:rsidR="004D452B" w:rsidRPr="004D452B">
        <w:rPr>
          <w:sz w:val="28"/>
          <w:szCs w:val="28"/>
        </w:rPr>
        <w:t xml:space="preserve">тветы даны в </w:t>
      </w:r>
      <w:r w:rsidR="004D452B">
        <w:rPr>
          <w:sz w:val="28"/>
          <w:szCs w:val="28"/>
        </w:rPr>
        <w:t xml:space="preserve">установленный законом </w:t>
      </w:r>
      <w:r w:rsidR="004D452B" w:rsidRPr="004D452B">
        <w:rPr>
          <w:sz w:val="28"/>
          <w:szCs w:val="28"/>
        </w:rPr>
        <w:t>срок.</w:t>
      </w:r>
    </w:p>
    <w:p w:rsidR="007631B8" w:rsidRDefault="00E63AF1" w:rsidP="0097628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7631B8">
        <w:rPr>
          <w:sz w:val="28"/>
          <w:szCs w:val="28"/>
        </w:rPr>
        <w:t>вносятся изменения в схему</w:t>
      </w:r>
      <w:r w:rsidR="007631B8" w:rsidRPr="00305E80">
        <w:rPr>
          <w:sz w:val="28"/>
          <w:szCs w:val="28"/>
        </w:rPr>
        <w:t xml:space="preserve"> размещения нестационарных торговых объектов </w:t>
      </w:r>
      <w:r w:rsidR="00017D6B">
        <w:rPr>
          <w:sz w:val="28"/>
          <w:szCs w:val="28"/>
        </w:rPr>
        <w:t xml:space="preserve">(Далее - НТО) </w:t>
      </w:r>
      <w:r w:rsidR="007631B8" w:rsidRPr="00305E80">
        <w:rPr>
          <w:sz w:val="28"/>
          <w:szCs w:val="28"/>
        </w:rPr>
        <w:t xml:space="preserve">на территории </w:t>
      </w:r>
      <w:r w:rsidR="00ED263C">
        <w:rPr>
          <w:sz w:val="28"/>
          <w:szCs w:val="28"/>
        </w:rPr>
        <w:t>Первомайского района</w:t>
      </w:r>
      <w:r w:rsidR="007631B8" w:rsidRPr="00305E80">
        <w:rPr>
          <w:sz w:val="28"/>
          <w:szCs w:val="28"/>
        </w:rPr>
        <w:t xml:space="preserve">, </w:t>
      </w:r>
      <w:r w:rsidR="00017D6B">
        <w:rPr>
          <w:sz w:val="28"/>
          <w:szCs w:val="28"/>
        </w:rPr>
        <w:br/>
      </w:r>
      <w:r w:rsidR="007631B8" w:rsidRPr="00305E80">
        <w:rPr>
          <w:sz w:val="28"/>
          <w:szCs w:val="28"/>
        </w:rPr>
        <w:t xml:space="preserve">где определено местоположение нестационарных торговых объектов </w:t>
      </w:r>
      <w:r w:rsidR="00017D6B">
        <w:rPr>
          <w:sz w:val="28"/>
          <w:szCs w:val="28"/>
        </w:rPr>
        <w:br/>
      </w:r>
      <w:r w:rsidR="007631B8" w:rsidRPr="00305E80">
        <w:rPr>
          <w:sz w:val="28"/>
          <w:szCs w:val="28"/>
        </w:rPr>
        <w:t xml:space="preserve">с указанием вида </w:t>
      </w:r>
      <w:r w:rsidR="00017D6B">
        <w:rPr>
          <w:sz w:val="28"/>
          <w:szCs w:val="28"/>
        </w:rPr>
        <w:t>НТО</w:t>
      </w:r>
      <w:r w:rsidR="007631B8" w:rsidRPr="00305E80">
        <w:rPr>
          <w:sz w:val="28"/>
          <w:szCs w:val="28"/>
        </w:rPr>
        <w:t xml:space="preserve"> и группы реализуемых товаров.</w:t>
      </w:r>
      <w:r w:rsidR="007631B8">
        <w:rPr>
          <w:sz w:val="28"/>
          <w:szCs w:val="28"/>
        </w:rPr>
        <w:t xml:space="preserve"> Осуществляется непосредственный контроль ее соответствия.</w:t>
      </w:r>
    </w:p>
    <w:p w:rsidR="0036532E" w:rsidRDefault="0036532E" w:rsidP="004D0423">
      <w:pPr>
        <w:jc w:val="both"/>
        <w:rPr>
          <w:sz w:val="28"/>
          <w:szCs w:val="28"/>
        </w:rPr>
      </w:pPr>
    </w:p>
    <w:p w:rsidR="009F7944" w:rsidRDefault="009F7944" w:rsidP="009F79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субъектов предпринимательской деятельности </w:t>
      </w:r>
      <w:r w:rsidR="0036532E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по видам экономической деятельности</w:t>
      </w:r>
    </w:p>
    <w:p w:rsidR="004D0423" w:rsidRDefault="004D0423" w:rsidP="00D14FBA">
      <w:pPr>
        <w:ind w:firstLine="567"/>
        <w:jc w:val="both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60"/>
        <w:gridCol w:w="4300"/>
        <w:gridCol w:w="1418"/>
        <w:gridCol w:w="1275"/>
        <w:gridCol w:w="1276"/>
      </w:tblGrid>
      <w:tr w:rsidR="00BA2EC4" w:rsidRPr="00BA2EC4" w:rsidTr="00BA2EC4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Наименование раздела ОКВЭД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BA2EC4" w:rsidRPr="00BA2EC4" w:rsidTr="00BA2E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EC4" w:rsidRPr="00BA2EC4" w:rsidRDefault="00BA2EC4" w:rsidP="00BA2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center"/>
              <w:rPr>
                <w:color w:val="000000"/>
                <w:sz w:val="20"/>
                <w:szCs w:val="20"/>
              </w:rPr>
            </w:pPr>
            <w:r w:rsidRPr="00BA2EC4">
              <w:rPr>
                <w:color w:val="000000"/>
                <w:sz w:val="20"/>
                <w:szCs w:val="20"/>
              </w:rPr>
              <w:t>ИП</w:t>
            </w:r>
          </w:p>
        </w:tc>
      </w:tr>
      <w:tr w:rsidR="00BA2EC4" w:rsidRPr="00BA2EC4" w:rsidTr="00BA2EC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1203</w:t>
            </w:r>
          </w:p>
        </w:tc>
      </w:tr>
      <w:tr w:rsidR="00BA2EC4" w:rsidRPr="00BA2EC4" w:rsidTr="00BA2EC4">
        <w:trPr>
          <w:trHeight w:val="5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EC4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A2EC4" w:rsidRPr="00BA2EC4" w:rsidTr="00BA2EC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BA2EC4" w:rsidRPr="00BA2EC4" w:rsidTr="00BA2EC4">
        <w:trPr>
          <w:trHeight w:val="5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E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EC4" w:rsidRPr="00BA2EC4" w:rsidTr="00BA2EC4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lastRenderedPageBreak/>
              <w:t>Раздел 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BA2EC4" w:rsidRPr="00BA2EC4" w:rsidTr="00BA2E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EC4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BA2EC4" w:rsidRPr="00BA2EC4" w:rsidTr="00BA2EC4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354</w:t>
            </w:r>
          </w:p>
        </w:tc>
      </w:tr>
      <w:tr w:rsidR="00BA2EC4" w:rsidRPr="00BA2EC4" w:rsidTr="00BA2E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BA2EC4" w:rsidRPr="00BA2EC4" w:rsidTr="00BA2EC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A2EC4" w:rsidRPr="00BA2EC4" w:rsidTr="00BA2EC4">
        <w:trPr>
          <w:trHeight w:val="4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BA2EC4" w:rsidRPr="00BA2EC4" w:rsidTr="00BA2EC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EC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BA2EC4" w:rsidRPr="00BA2EC4" w:rsidTr="00BA2EC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BA2EC4" w:rsidRPr="00BA2EC4" w:rsidTr="00BA2EC4">
        <w:trPr>
          <w:trHeight w:val="5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BA2EC4" w:rsidRPr="00BA2EC4" w:rsidTr="00BA2EC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A2EC4" w:rsidRPr="00BA2EC4" w:rsidTr="00BA2E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E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A2EC4" w:rsidRPr="00BA2EC4" w:rsidTr="00BA2EC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Q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E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A2EC4" w:rsidRPr="00BA2EC4" w:rsidTr="00BA2EC4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A2EC4" w:rsidRPr="00BA2EC4" w:rsidTr="00BA2EC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C4" w:rsidRPr="00BA2EC4" w:rsidRDefault="00BA2EC4" w:rsidP="00BA2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301</w:t>
            </w:r>
          </w:p>
        </w:tc>
      </w:tr>
    </w:tbl>
    <w:p w:rsidR="00976C99" w:rsidRDefault="00976C99" w:rsidP="004D0423">
      <w:pPr>
        <w:jc w:val="both"/>
        <w:rPr>
          <w:sz w:val="28"/>
          <w:szCs w:val="28"/>
        </w:rPr>
      </w:pPr>
      <w:bookmarkStart w:id="0" w:name="_GoBack"/>
      <w:bookmarkEnd w:id="0"/>
    </w:p>
    <w:p w:rsidR="00976C99" w:rsidRPr="00976C99" w:rsidRDefault="00976C99" w:rsidP="00976C99">
      <w:pPr>
        <w:suppressAutoHyphens/>
        <w:ind w:firstLine="851"/>
        <w:jc w:val="both"/>
        <w:rPr>
          <w:sz w:val="28"/>
          <w:szCs w:val="28"/>
        </w:rPr>
      </w:pPr>
      <w:r w:rsidRPr="00976C99">
        <w:rPr>
          <w:sz w:val="28"/>
          <w:szCs w:val="28"/>
        </w:rPr>
        <w:t xml:space="preserve">По состоянию на 01 января 2023 года на территории Первомайского района работают </w:t>
      </w:r>
      <w:r w:rsidRPr="00AB4927">
        <w:rPr>
          <w:sz w:val="28"/>
          <w:szCs w:val="28"/>
        </w:rPr>
        <w:t>1516</w:t>
      </w:r>
      <w:r w:rsidRPr="00976C99">
        <w:rPr>
          <w:sz w:val="28"/>
          <w:szCs w:val="28"/>
        </w:rPr>
        <w:t xml:space="preserve"> малых, микро и средних предприятий (в том числе 313 юридических лиц и 1203 индивидуальных предпринимателей).</w:t>
      </w:r>
    </w:p>
    <w:p w:rsidR="00976C99" w:rsidRPr="00976C99" w:rsidRDefault="00976C99" w:rsidP="00976C9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Базовыми предприятиями района в сфере обрабатывающего производства являются:</w:t>
      </w:r>
    </w:p>
    <w:p w:rsidR="00976C99" w:rsidRPr="00976C99" w:rsidRDefault="00976C99" w:rsidP="00976C9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ОАО «Птицефабрика «Молодежная» - производство продовольственной продукции, комбикормов;</w:t>
      </w:r>
    </w:p>
    <w:p w:rsidR="00976C99" w:rsidRPr="00976C99" w:rsidRDefault="00976C99" w:rsidP="00976C9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«Алтайские закрома» - производство комбикормов и кормов для животных;</w:t>
      </w:r>
    </w:p>
    <w:p w:rsidR="00976C99" w:rsidRPr="00976C99" w:rsidRDefault="00976C99" w:rsidP="00976C9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</w:t>
      </w:r>
      <w:proofErr w:type="spellStart"/>
      <w:r w:rsidRPr="00976C99">
        <w:rPr>
          <w:sz w:val="28"/>
          <w:szCs w:val="28"/>
        </w:rPr>
        <w:t>АлтайЭкосорт</w:t>
      </w:r>
      <w:proofErr w:type="spellEnd"/>
      <w:r w:rsidRPr="00976C99">
        <w:rPr>
          <w:sz w:val="28"/>
          <w:szCs w:val="28"/>
        </w:rPr>
        <w:t>» - производство продовольственной продукции;</w:t>
      </w:r>
    </w:p>
    <w:p w:rsidR="00976C99" w:rsidRPr="00976C99" w:rsidRDefault="00976C99" w:rsidP="00976C9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«Геркулес» - производство продовольственной продукции;</w:t>
      </w:r>
    </w:p>
    <w:p w:rsidR="00976C99" w:rsidRPr="00976C99" w:rsidRDefault="00976C99" w:rsidP="00976C99">
      <w:pPr>
        <w:suppressAutoHyphens/>
        <w:ind w:firstLine="709"/>
        <w:jc w:val="both"/>
        <w:rPr>
          <w:sz w:val="28"/>
          <w:szCs w:val="28"/>
        </w:rPr>
      </w:pPr>
      <w:r w:rsidRPr="00976C99">
        <w:rPr>
          <w:sz w:val="28"/>
          <w:szCs w:val="28"/>
        </w:rPr>
        <w:t xml:space="preserve">ООО «СИБТЭК» - </w:t>
      </w:r>
      <w:r w:rsidRPr="00976C99">
        <w:rPr>
          <w:color w:val="000000"/>
          <w:sz w:val="28"/>
          <w:szCs w:val="28"/>
        </w:rPr>
        <w:t>производство кокса.</w:t>
      </w:r>
    </w:p>
    <w:p w:rsidR="00976C99" w:rsidRPr="00976C99" w:rsidRDefault="00976C99" w:rsidP="00976C99">
      <w:pPr>
        <w:suppressAutoHyphens/>
        <w:ind w:firstLine="851"/>
        <w:jc w:val="both"/>
        <w:rPr>
          <w:sz w:val="28"/>
          <w:szCs w:val="28"/>
        </w:rPr>
      </w:pPr>
      <w:r w:rsidRPr="00976C99">
        <w:rPr>
          <w:sz w:val="28"/>
          <w:szCs w:val="28"/>
        </w:rPr>
        <w:t>Фонд оплаты труда начисленный по крупным и средним организациям в 2022 году составил 2 278,7 млн</w:t>
      </w:r>
      <w:proofErr w:type="gramStart"/>
      <w:r w:rsidRPr="00976C99">
        <w:rPr>
          <w:sz w:val="28"/>
          <w:szCs w:val="28"/>
        </w:rPr>
        <w:t>.р</w:t>
      </w:r>
      <w:proofErr w:type="gramEnd"/>
      <w:r w:rsidRPr="00976C99">
        <w:rPr>
          <w:sz w:val="28"/>
          <w:szCs w:val="28"/>
        </w:rPr>
        <w:t>уб. ( в 2021 году составил 2 035,5 млн.руб.)</w:t>
      </w:r>
    </w:p>
    <w:p w:rsidR="00976C99" w:rsidRPr="00976C99" w:rsidRDefault="00976C99" w:rsidP="00976C99">
      <w:pPr>
        <w:keepLines/>
        <w:suppressAutoHyphens/>
        <w:ind w:firstLine="708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Среднемесячная заработная плата 1 работника  по крупным и средним организациям за январь-декабрь 2022 года составила 36 636,7  руб. рост на 112,6 % в сравнении с уровнем 2021 года.</w:t>
      </w:r>
    </w:p>
    <w:p w:rsidR="00976C99" w:rsidRPr="00FE611E" w:rsidRDefault="00976C99" w:rsidP="00976C99">
      <w:pPr>
        <w:suppressAutoHyphens/>
        <w:ind w:firstLine="709"/>
        <w:contextualSpacing/>
        <w:jc w:val="both"/>
        <w:rPr>
          <w:sz w:val="27"/>
          <w:szCs w:val="27"/>
        </w:rPr>
      </w:pPr>
      <w:r w:rsidRPr="00976C99">
        <w:rPr>
          <w:sz w:val="28"/>
          <w:szCs w:val="28"/>
        </w:rPr>
        <w:t xml:space="preserve">Объем отгруженных товаров собственного производства  в 2022 году по  </w:t>
      </w:r>
      <w:proofErr w:type="gramStart"/>
      <w:r w:rsidRPr="00976C99">
        <w:rPr>
          <w:sz w:val="28"/>
          <w:szCs w:val="28"/>
        </w:rPr>
        <w:t>крупными</w:t>
      </w:r>
      <w:proofErr w:type="gramEnd"/>
      <w:r w:rsidRPr="00976C99">
        <w:rPr>
          <w:sz w:val="28"/>
          <w:szCs w:val="28"/>
        </w:rPr>
        <w:t xml:space="preserve"> и средними организациям на сумму 2 800,1 млн. руб. (2021 – 1 248,3 млн. руб.).</w:t>
      </w:r>
      <w:r w:rsidRPr="00FE611E">
        <w:rPr>
          <w:sz w:val="27"/>
          <w:szCs w:val="27"/>
        </w:rPr>
        <w:t xml:space="preserve"> 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B835A8">
        <w:rPr>
          <w:sz w:val="28"/>
          <w:szCs w:val="28"/>
        </w:rPr>
        <w:lastRenderedPageBreak/>
        <w:t>Тенденция развития сферы розничной торговли характеризовалась устойчивым ростом потребительской активности населения. Этому способствует стабильное развитие инфраструктуры потребительского рынка.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B835A8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23</w:t>
      </w:r>
      <w:r w:rsidRPr="00B835A8">
        <w:rPr>
          <w:sz w:val="28"/>
          <w:szCs w:val="28"/>
        </w:rPr>
        <w:t xml:space="preserve">г. торговое обслуживание населения осуществляют </w:t>
      </w:r>
      <w:r>
        <w:rPr>
          <w:sz w:val="28"/>
          <w:szCs w:val="28"/>
        </w:rPr>
        <w:t>310</w:t>
      </w:r>
      <w:r w:rsidRPr="00B835A8">
        <w:rPr>
          <w:sz w:val="28"/>
          <w:szCs w:val="28"/>
        </w:rPr>
        <w:t xml:space="preserve"> </w:t>
      </w:r>
      <w:r w:rsidRPr="00514AF4">
        <w:rPr>
          <w:sz w:val="28"/>
          <w:szCs w:val="28"/>
        </w:rPr>
        <w:t>магазинов (площадь  действующ</w:t>
      </w:r>
      <w:r>
        <w:rPr>
          <w:sz w:val="28"/>
          <w:szCs w:val="28"/>
        </w:rPr>
        <w:t>их стационарных магазинов- 22549 кв. м.), в том числе 94 - продовольственные, 114 - непродовольственные, 102</w:t>
      </w:r>
      <w:r w:rsidRPr="00514AF4">
        <w:rPr>
          <w:sz w:val="28"/>
          <w:szCs w:val="28"/>
        </w:rPr>
        <w:t xml:space="preserve"> – со смешанным ассортиментом.</w:t>
      </w:r>
      <w:r w:rsidRPr="00B835A8">
        <w:rPr>
          <w:sz w:val="28"/>
          <w:szCs w:val="28"/>
        </w:rPr>
        <w:t xml:space="preserve"> Из общего количества стационарных торговых объектов: </w:t>
      </w:r>
      <w:r>
        <w:rPr>
          <w:sz w:val="28"/>
          <w:szCs w:val="28"/>
        </w:rPr>
        <w:t>6-супермаркета; 137-шаговой доступности; 17</w:t>
      </w:r>
      <w:r w:rsidRPr="00B835A8">
        <w:rPr>
          <w:sz w:val="28"/>
          <w:szCs w:val="28"/>
        </w:rPr>
        <w:t>-специали</w:t>
      </w:r>
      <w:r>
        <w:rPr>
          <w:sz w:val="28"/>
          <w:szCs w:val="28"/>
        </w:rPr>
        <w:t>зированные продовольственные; 25</w:t>
      </w:r>
      <w:r w:rsidRPr="00B835A8">
        <w:rPr>
          <w:sz w:val="28"/>
          <w:szCs w:val="28"/>
        </w:rPr>
        <w:t xml:space="preserve"> - специализ</w:t>
      </w:r>
      <w:r>
        <w:rPr>
          <w:sz w:val="28"/>
          <w:szCs w:val="28"/>
        </w:rPr>
        <w:t>ированные непродовольственные; 25</w:t>
      </w:r>
      <w:r w:rsidRPr="00B835A8">
        <w:rPr>
          <w:sz w:val="28"/>
          <w:szCs w:val="28"/>
        </w:rPr>
        <w:t xml:space="preserve"> - магазин</w:t>
      </w:r>
      <w:r>
        <w:rPr>
          <w:sz w:val="28"/>
          <w:szCs w:val="28"/>
        </w:rPr>
        <w:t xml:space="preserve"> потребкооперации; 9</w:t>
      </w:r>
      <w:r w:rsidRPr="00B835A8">
        <w:rPr>
          <w:sz w:val="28"/>
          <w:szCs w:val="28"/>
        </w:rPr>
        <w:t xml:space="preserve"> магазинов имеют фирменные отделы това</w:t>
      </w:r>
      <w:r>
        <w:rPr>
          <w:sz w:val="28"/>
          <w:szCs w:val="28"/>
        </w:rPr>
        <w:t>ропроизводителей, в том числе 3</w:t>
      </w:r>
      <w:r w:rsidRPr="00B835A8">
        <w:rPr>
          <w:sz w:val="28"/>
          <w:szCs w:val="28"/>
        </w:rPr>
        <w:t xml:space="preserve"> магазинов алт</w:t>
      </w:r>
      <w:r>
        <w:rPr>
          <w:sz w:val="28"/>
          <w:szCs w:val="28"/>
        </w:rPr>
        <w:t>айских  товаропроизводителей;  1</w:t>
      </w:r>
      <w:r w:rsidRPr="00B835A8">
        <w:rPr>
          <w:sz w:val="28"/>
          <w:szCs w:val="28"/>
        </w:rPr>
        <w:t>4 магазин</w:t>
      </w:r>
      <w:r>
        <w:rPr>
          <w:sz w:val="28"/>
          <w:szCs w:val="28"/>
        </w:rPr>
        <w:t>а реализуют детские товары; в 65</w:t>
      </w:r>
      <w:r w:rsidRPr="00B835A8">
        <w:rPr>
          <w:sz w:val="28"/>
          <w:szCs w:val="28"/>
        </w:rPr>
        <w:t xml:space="preserve"> магазинах используют прогрессивные формы торговли – это самообслуживание. Практикуется предоставление дополнительных услуг предприятиями торговли: приём предварительных заказов на социально-бытовую технику, </w:t>
      </w:r>
      <w:proofErr w:type="spellStart"/>
      <w:r w:rsidRPr="00B835A8">
        <w:rPr>
          <w:sz w:val="28"/>
          <w:szCs w:val="28"/>
        </w:rPr>
        <w:t>телерадиоаппаратуру</w:t>
      </w:r>
      <w:proofErr w:type="spellEnd"/>
      <w:r w:rsidRPr="00B835A8">
        <w:rPr>
          <w:sz w:val="28"/>
          <w:szCs w:val="28"/>
        </w:rPr>
        <w:t xml:space="preserve">, крупногабаритные товары, комплектование предпраздничных наборов. 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работают 27</w:t>
      </w:r>
      <w:r w:rsidRPr="0012618B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  <w:r w:rsidRPr="0012618B">
        <w:rPr>
          <w:sz w:val="28"/>
          <w:szCs w:val="28"/>
        </w:rPr>
        <w:t xml:space="preserve"> с выделенными парковочными местами для инвалидов</w:t>
      </w:r>
      <w:r w:rsidRPr="00B835A8">
        <w:rPr>
          <w:sz w:val="28"/>
          <w:szCs w:val="28"/>
        </w:rPr>
        <w:t xml:space="preserve">. По системе </w:t>
      </w:r>
      <w:proofErr w:type="spellStart"/>
      <w:r w:rsidRPr="00B835A8">
        <w:rPr>
          <w:sz w:val="28"/>
          <w:szCs w:val="28"/>
        </w:rPr>
        <w:t>франчайзинга</w:t>
      </w:r>
      <w:proofErr w:type="spellEnd"/>
      <w:r w:rsidRPr="00B835A8">
        <w:rPr>
          <w:sz w:val="28"/>
          <w:szCs w:val="28"/>
        </w:rPr>
        <w:t xml:space="preserve"> работает 2 магазина.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B835A8">
        <w:rPr>
          <w:sz w:val="28"/>
          <w:szCs w:val="28"/>
        </w:rPr>
        <w:t>Мелкорозничная торговл</w:t>
      </w:r>
      <w:r>
        <w:rPr>
          <w:sz w:val="28"/>
          <w:szCs w:val="28"/>
        </w:rPr>
        <w:t>я представлена 8 павильонами,10</w:t>
      </w:r>
      <w:r w:rsidRPr="00B835A8">
        <w:rPr>
          <w:sz w:val="28"/>
          <w:szCs w:val="28"/>
        </w:rPr>
        <w:t xml:space="preserve"> киосками. 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работают 2 аптеки и 19</w:t>
      </w:r>
      <w:r w:rsidRPr="00B835A8">
        <w:rPr>
          <w:sz w:val="28"/>
          <w:szCs w:val="28"/>
        </w:rPr>
        <w:t xml:space="preserve"> </w:t>
      </w:r>
      <w:proofErr w:type="gramStart"/>
      <w:r w:rsidRPr="00B835A8">
        <w:rPr>
          <w:sz w:val="28"/>
          <w:szCs w:val="28"/>
        </w:rPr>
        <w:t>аптечных</w:t>
      </w:r>
      <w:proofErr w:type="gramEnd"/>
      <w:r w:rsidRPr="00B835A8">
        <w:rPr>
          <w:sz w:val="28"/>
          <w:szCs w:val="28"/>
        </w:rPr>
        <w:t xml:space="preserve"> пункта. 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B835A8">
        <w:rPr>
          <w:sz w:val="28"/>
          <w:szCs w:val="28"/>
        </w:rPr>
        <w:t>На территории района - 2 АГЗС и 20 АЗС, в том числе на одной из них, кроме бензинов и дизтоплива, имеется возможность заправиться газом.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B835A8">
        <w:rPr>
          <w:sz w:val="28"/>
          <w:szCs w:val="28"/>
        </w:rPr>
        <w:t xml:space="preserve">В объектах стационарной и нестационарной розничной торговли </w:t>
      </w:r>
      <w:r>
        <w:rPr>
          <w:sz w:val="28"/>
          <w:szCs w:val="28"/>
        </w:rPr>
        <w:t>691</w:t>
      </w:r>
      <w:r w:rsidRPr="00AA172D">
        <w:rPr>
          <w:sz w:val="28"/>
          <w:szCs w:val="28"/>
        </w:rPr>
        <w:t xml:space="preserve"> рабочих мест.</w:t>
      </w:r>
    </w:p>
    <w:p w:rsidR="00976C99" w:rsidRPr="00976C99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AA172D">
        <w:rPr>
          <w:sz w:val="28"/>
          <w:szCs w:val="28"/>
        </w:rPr>
        <w:t xml:space="preserve">Вместе с тем, в </w:t>
      </w:r>
      <w:r>
        <w:rPr>
          <w:sz w:val="28"/>
          <w:szCs w:val="28"/>
        </w:rPr>
        <w:t>13</w:t>
      </w:r>
      <w:r w:rsidRPr="00AA172D">
        <w:rPr>
          <w:sz w:val="28"/>
          <w:szCs w:val="28"/>
        </w:rPr>
        <w:t xml:space="preserve"> населённых пунктах района отсутствует торговое </w:t>
      </w:r>
      <w:r w:rsidRPr="00976C99">
        <w:rPr>
          <w:sz w:val="28"/>
          <w:szCs w:val="28"/>
        </w:rPr>
        <w:t xml:space="preserve">обслуживание (с. Малая Повалиха, с. </w:t>
      </w:r>
      <w:proofErr w:type="spellStart"/>
      <w:r w:rsidRPr="00976C99">
        <w:rPr>
          <w:sz w:val="28"/>
          <w:szCs w:val="28"/>
        </w:rPr>
        <w:t>Ногино</w:t>
      </w:r>
      <w:proofErr w:type="spellEnd"/>
      <w:r w:rsidRPr="00976C99">
        <w:rPr>
          <w:sz w:val="28"/>
          <w:szCs w:val="28"/>
        </w:rPr>
        <w:t xml:space="preserve">, п. Новый Мир, разъезд </w:t>
      </w:r>
      <w:proofErr w:type="spellStart"/>
      <w:r w:rsidRPr="00976C99">
        <w:rPr>
          <w:sz w:val="28"/>
          <w:szCs w:val="28"/>
        </w:rPr>
        <w:t>Голубцово</w:t>
      </w:r>
      <w:proofErr w:type="spellEnd"/>
      <w:r w:rsidRPr="00976C99">
        <w:rPr>
          <w:sz w:val="28"/>
          <w:szCs w:val="28"/>
        </w:rPr>
        <w:t xml:space="preserve">, п. Малая Речка, ст. Железнодорожная Казарма 193 км, п. Костяки, п. Степной, п. Волга, с. </w:t>
      </w:r>
      <w:proofErr w:type="spellStart"/>
      <w:r w:rsidRPr="00976C99">
        <w:rPr>
          <w:sz w:val="28"/>
          <w:szCs w:val="28"/>
        </w:rPr>
        <w:t>Новочесноковка</w:t>
      </w:r>
      <w:proofErr w:type="spellEnd"/>
      <w:r w:rsidRPr="00976C99">
        <w:rPr>
          <w:sz w:val="28"/>
          <w:szCs w:val="28"/>
        </w:rPr>
        <w:t xml:space="preserve">). </w:t>
      </w:r>
      <w:proofErr w:type="gramEnd"/>
    </w:p>
    <w:p w:rsidR="00976C99" w:rsidRPr="00976C99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В общественном питании функционирует 32 предприятия на 912 посадочных мест (1 ресторан, 13 кафе, 12 баров, 2 закусочных, 1 столовая, 1 кафетерий, 1 быстрого обслуживания).</w:t>
      </w:r>
    </w:p>
    <w:p w:rsidR="00976C99" w:rsidRPr="00976C99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 xml:space="preserve"> </w:t>
      </w:r>
      <w:proofErr w:type="gramStart"/>
      <w:r w:rsidRPr="00976C99">
        <w:rPr>
          <w:sz w:val="28"/>
          <w:szCs w:val="28"/>
        </w:rPr>
        <w:t>Работают 2 стационарных круглогодичных предприятия общественного питания в санаторно-курортных зонах.</w:t>
      </w:r>
      <w:proofErr w:type="gramEnd"/>
    </w:p>
    <w:p w:rsidR="00976C99" w:rsidRPr="00976C99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В общественном питании 82 рабочих места, в том числе за 2022 года создано 1.</w:t>
      </w:r>
    </w:p>
    <w:p w:rsidR="00976C99" w:rsidRPr="00976C99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На территории района функционирует 73 объекта бытового обслуживания.</w:t>
      </w:r>
    </w:p>
    <w:p w:rsidR="00976C99" w:rsidRPr="00B835A8" w:rsidRDefault="00976C99" w:rsidP="00976C99">
      <w:pPr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976C99">
        <w:rPr>
          <w:sz w:val="28"/>
          <w:szCs w:val="28"/>
        </w:rPr>
        <w:t>С учётом специфики спроса в бытовых услугах сельских жителей в районе создано базовое предприятие по оказанию бытовых услуг -  ООО «Бытовик», которое осуществляет деятельность в пяти населённых пунктах района (с. Бобровка, с. Берёзовка, с. Жилино, с. Первомайское, п. Сибирский).</w:t>
      </w:r>
      <w:proofErr w:type="gramEnd"/>
      <w:r w:rsidRPr="00976C99">
        <w:rPr>
          <w:sz w:val="28"/>
          <w:szCs w:val="28"/>
        </w:rPr>
        <w:t xml:space="preserve"> Кроме этого, бытовое обслуживание населения  осуществляют 15 юридических лиц и 74 предпринимателя. Населению оказывается 16 видов бытовых услуг. В сфере бытового обслуживания занято 130 чел.</w:t>
      </w:r>
    </w:p>
    <w:p w:rsidR="00976C99" w:rsidRDefault="00976C99" w:rsidP="004D0423">
      <w:pPr>
        <w:jc w:val="both"/>
        <w:rPr>
          <w:sz w:val="28"/>
          <w:szCs w:val="28"/>
        </w:rPr>
        <w:sectPr w:rsidR="00976C99" w:rsidSect="00771DE0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7948A6" w:rsidRPr="00B94375" w:rsidRDefault="007948A6" w:rsidP="009E10C9">
      <w:pPr>
        <w:spacing w:after="160" w:line="259" w:lineRule="auto"/>
      </w:pPr>
    </w:p>
    <w:sectPr w:rsidR="007948A6" w:rsidRPr="00B94375" w:rsidSect="00AC1FDC"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455"/>
    <w:multiLevelType w:val="hybridMultilevel"/>
    <w:tmpl w:val="EB90B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52B"/>
    <w:rsid w:val="00017D6B"/>
    <w:rsid w:val="00027E85"/>
    <w:rsid w:val="00032EE8"/>
    <w:rsid w:val="000402DD"/>
    <w:rsid w:val="000451FC"/>
    <w:rsid w:val="00047C20"/>
    <w:rsid w:val="00066F4F"/>
    <w:rsid w:val="0008274C"/>
    <w:rsid w:val="00097825"/>
    <w:rsid w:val="000B09DF"/>
    <w:rsid w:val="000B3C43"/>
    <w:rsid w:val="000C051E"/>
    <w:rsid w:val="000C6889"/>
    <w:rsid w:val="000E0B51"/>
    <w:rsid w:val="000F08C9"/>
    <w:rsid w:val="000F682D"/>
    <w:rsid w:val="00100043"/>
    <w:rsid w:val="001407DF"/>
    <w:rsid w:val="00142C90"/>
    <w:rsid w:val="001673F7"/>
    <w:rsid w:val="00167546"/>
    <w:rsid w:val="00177441"/>
    <w:rsid w:val="00181A6F"/>
    <w:rsid w:val="001B4FC1"/>
    <w:rsid w:val="001B7B0A"/>
    <w:rsid w:val="001C191E"/>
    <w:rsid w:val="001C3E4F"/>
    <w:rsid w:val="001D3765"/>
    <w:rsid w:val="001E1B03"/>
    <w:rsid w:val="001F0DFB"/>
    <w:rsid w:val="001F3E60"/>
    <w:rsid w:val="00214556"/>
    <w:rsid w:val="00223B2E"/>
    <w:rsid w:val="00235610"/>
    <w:rsid w:val="00241B6C"/>
    <w:rsid w:val="00250E19"/>
    <w:rsid w:val="00252877"/>
    <w:rsid w:val="00256AFC"/>
    <w:rsid w:val="00267C5F"/>
    <w:rsid w:val="00282388"/>
    <w:rsid w:val="002979BC"/>
    <w:rsid w:val="002B238D"/>
    <w:rsid w:val="002C0A27"/>
    <w:rsid w:val="002C6E74"/>
    <w:rsid w:val="002F3E69"/>
    <w:rsid w:val="00324399"/>
    <w:rsid w:val="00326D1B"/>
    <w:rsid w:val="00331F1D"/>
    <w:rsid w:val="003373A7"/>
    <w:rsid w:val="00337893"/>
    <w:rsid w:val="0034557F"/>
    <w:rsid w:val="0036532E"/>
    <w:rsid w:val="0037319A"/>
    <w:rsid w:val="003D41D6"/>
    <w:rsid w:val="003E416E"/>
    <w:rsid w:val="00411D14"/>
    <w:rsid w:val="004278E9"/>
    <w:rsid w:val="00444432"/>
    <w:rsid w:val="0048313A"/>
    <w:rsid w:val="00485509"/>
    <w:rsid w:val="004A3713"/>
    <w:rsid w:val="004C0BAE"/>
    <w:rsid w:val="004D0423"/>
    <w:rsid w:val="004D452B"/>
    <w:rsid w:val="004E5F27"/>
    <w:rsid w:val="005078B6"/>
    <w:rsid w:val="005352AC"/>
    <w:rsid w:val="005474F2"/>
    <w:rsid w:val="00555952"/>
    <w:rsid w:val="00557597"/>
    <w:rsid w:val="00576F61"/>
    <w:rsid w:val="005846A7"/>
    <w:rsid w:val="00590618"/>
    <w:rsid w:val="005A6F08"/>
    <w:rsid w:val="005D6448"/>
    <w:rsid w:val="005F167B"/>
    <w:rsid w:val="005F4516"/>
    <w:rsid w:val="00616B19"/>
    <w:rsid w:val="006221D6"/>
    <w:rsid w:val="006252D6"/>
    <w:rsid w:val="00656CE2"/>
    <w:rsid w:val="00657251"/>
    <w:rsid w:val="00665622"/>
    <w:rsid w:val="00690D84"/>
    <w:rsid w:val="0069387E"/>
    <w:rsid w:val="006946BB"/>
    <w:rsid w:val="006B230E"/>
    <w:rsid w:val="006B593F"/>
    <w:rsid w:val="006C694A"/>
    <w:rsid w:val="006D7D3A"/>
    <w:rsid w:val="006F686B"/>
    <w:rsid w:val="00723799"/>
    <w:rsid w:val="00727589"/>
    <w:rsid w:val="007347C6"/>
    <w:rsid w:val="007403BE"/>
    <w:rsid w:val="00751031"/>
    <w:rsid w:val="007626B9"/>
    <w:rsid w:val="007631B8"/>
    <w:rsid w:val="00771DE0"/>
    <w:rsid w:val="007775E1"/>
    <w:rsid w:val="00787975"/>
    <w:rsid w:val="00787C3D"/>
    <w:rsid w:val="007948A6"/>
    <w:rsid w:val="00796007"/>
    <w:rsid w:val="007B3A6D"/>
    <w:rsid w:val="007D4865"/>
    <w:rsid w:val="007E6A94"/>
    <w:rsid w:val="0080448E"/>
    <w:rsid w:val="0082546F"/>
    <w:rsid w:val="00825786"/>
    <w:rsid w:val="008277D6"/>
    <w:rsid w:val="008449C3"/>
    <w:rsid w:val="00846BA5"/>
    <w:rsid w:val="00854B28"/>
    <w:rsid w:val="0086532D"/>
    <w:rsid w:val="00872716"/>
    <w:rsid w:val="00890827"/>
    <w:rsid w:val="008B3238"/>
    <w:rsid w:val="008B53D5"/>
    <w:rsid w:val="008B5E57"/>
    <w:rsid w:val="008C4CF0"/>
    <w:rsid w:val="008D2656"/>
    <w:rsid w:val="008D713C"/>
    <w:rsid w:val="008F2B5B"/>
    <w:rsid w:val="008F7AF6"/>
    <w:rsid w:val="00932620"/>
    <w:rsid w:val="009438B9"/>
    <w:rsid w:val="00952177"/>
    <w:rsid w:val="00955023"/>
    <w:rsid w:val="00970788"/>
    <w:rsid w:val="00976286"/>
    <w:rsid w:val="00976C99"/>
    <w:rsid w:val="009844A7"/>
    <w:rsid w:val="00991B3A"/>
    <w:rsid w:val="00997CD9"/>
    <w:rsid w:val="009A6F6C"/>
    <w:rsid w:val="009B5B45"/>
    <w:rsid w:val="009B7C36"/>
    <w:rsid w:val="009D7BD9"/>
    <w:rsid w:val="009E10C9"/>
    <w:rsid w:val="009E7A26"/>
    <w:rsid w:val="009F3EC6"/>
    <w:rsid w:val="009F7944"/>
    <w:rsid w:val="009F7CC3"/>
    <w:rsid w:val="00A22F42"/>
    <w:rsid w:val="00A35991"/>
    <w:rsid w:val="00A46C8A"/>
    <w:rsid w:val="00A60D74"/>
    <w:rsid w:val="00A65A5D"/>
    <w:rsid w:val="00A700FC"/>
    <w:rsid w:val="00A71BCB"/>
    <w:rsid w:val="00A73AFC"/>
    <w:rsid w:val="00A933F0"/>
    <w:rsid w:val="00AA1E47"/>
    <w:rsid w:val="00AA7F74"/>
    <w:rsid w:val="00AB4927"/>
    <w:rsid w:val="00AC1FDC"/>
    <w:rsid w:val="00AD2B30"/>
    <w:rsid w:val="00AE2C8E"/>
    <w:rsid w:val="00B04962"/>
    <w:rsid w:val="00B17EBD"/>
    <w:rsid w:val="00B45D3B"/>
    <w:rsid w:val="00B54628"/>
    <w:rsid w:val="00B57AB9"/>
    <w:rsid w:val="00B64E76"/>
    <w:rsid w:val="00B76F7B"/>
    <w:rsid w:val="00B80E77"/>
    <w:rsid w:val="00B93779"/>
    <w:rsid w:val="00B94375"/>
    <w:rsid w:val="00BA2EC4"/>
    <w:rsid w:val="00BB15F8"/>
    <w:rsid w:val="00BC76CD"/>
    <w:rsid w:val="00C0020A"/>
    <w:rsid w:val="00C1669B"/>
    <w:rsid w:val="00C16C9D"/>
    <w:rsid w:val="00C22633"/>
    <w:rsid w:val="00C27DC3"/>
    <w:rsid w:val="00C40C4D"/>
    <w:rsid w:val="00C4463C"/>
    <w:rsid w:val="00C756AA"/>
    <w:rsid w:val="00C75D53"/>
    <w:rsid w:val="00CB3029"/>
    <w:rsid w:val="00CC377B"/>
    <w:rsid w:val="00CC57AE"/>
    <w:rsid w:val="00CE0AC9"/>
    <w:rsid w:val="00CF39AA"/>
    <w:rsid w:val="00CF7195"/>
    <w:rsid w:val="00D14FBA"/>
    <w:rsid w:val="00D20AEC"/>
    <w:rsid w:val="00D26E22"/>
    <w:rsid w:val="00D45D06"/>
    <w:rsid w:val="00D52DC1"/>
    <w:rsid w:val="00D6470C"/>
    <w:rsid w:val="00D720FA"/>
    <w:rsid w:val="00D825EC"/>
    <w:rsid w:val="00D87E76"/>
    <w:rsid w:val="00DA6AAB"/>
    <w:rsid w:val="00DD2178"/>
    <w:rsid w:val="00DE1698"/>
    <w:rsid w:val="00E002FF"/>
    <w:rsid w:val="00E06CC0"/>
    <w:rsid w:val="00E10949"/>
    <w:rsid w:val="00E13EC0"/>
    <w:rsid w:val="00E149C0"/>
    <w:rsid w:val="00E23FB6"/>
    <w:rsid w:val="00E60C75"/>
    <w:rsid w:val="00E63AF1"/>
    <w:rsid w:val="00E9293A"/>
    <w:rsid w:val="00ED263C"/>
    <w:rsid w:val="00ED51EE"/>
    <w:rsid w:val="00ED5D38"/>
    <w:rsid w:val="00EE3EBB"/>
    <w:rsid w:val="00EE6039"/>
    <w:rsid w:val="00EE661A"/>
    <w:rsid w:val="00EF4496"/>
    <w:rsid w:val="00F153E4"/>
    <w:rsid w:val="00F264F6"/>
    <w:rsid w:val="00F413B3"/>
    <w:rsid w:val="00F459C9"/>
    <w:rsid w:val="00F56590"/>
    <w:rsid w:val="00F57C4B"/>
    <w:rsid w:val="00F7421D"/>
    <w:rsid w:val="00F90B8E"/>
    <w:rsid w:val="00F96DFC"/>
    <w:rsid w:val="00FA7538"/>
    <w:rsid w:val="00FB780D"/>
    <w:rsid w:val="00FD1CDA"/>
    <w:rsid w:val="00FD4703"/>
    <w:rsid w:val="00FE4EEA"/>
    <w:rsid w:val="00FF010C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59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_реф_ау"/>
    <w:basedOn w:val="a"/>
    <w:rsid w:val="004D452B"/>
    <w:pPr>
      <w:spacing w:line="312" w:lineRule="auto"/>
      <w:ind w:firstLine="720"/>
      <w:jc w:val="both"/>
    </w:pPr>
    <w:rPr>
      <w:spacing w:val="-2"/>
      <w:sz w:val="28"/>
      <w:szCs w:val="20"/>
    </w:rPr>
  </w:style>
  <w:style w:type="character" w:customStyle="1" w:styleId="ConsPlusNormal0">
    <w:name w:val="ConsPlusNormal Знак"/>
    <w:link w:val="ConsPlusNormal"/>
    <w:locked/>
    <w:rsid w:val="004D452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52B"/>
    <w:pPr>
      <w:ind w:left="708"/>
    </w:pPr>
  </w:style>
  <w:style w:type="character" w:styleId="a5">
    <w:name w:val="Hyperlink"/>
    <w:rsid w:val="007403BE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A3599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5F16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8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4D042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D04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0382-AD70-4280-913B-9AEC5A32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Сергеевна</dc:creator>
  <cp:lastModifiedBy>User</cp:lastModifiedBy>
  <cp:revision>9</cp:revision>
  <cp:lastPrinted>2023-11-09T04:40:00Z</cp:lastPrinted>
  <dcterms:created xsi:type="dcterms:W3CDTF">2023-11-09T03:33:00Z</dcterms:created>
  <dcterms:modified xsi:type="dcterms:W3CDTF">2023-11-09T09:33:00Z</dcterms:modified>
</cp:coreProperties>
</file>