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2C" w:rsidRPr="00FE709E" w:rsidRDefault="007672B6" w:rsidP="005A0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A0B2C" w:rsidRPr="00FE709E">
        <w:rPr>
          <w:rFonts w:ascii="Times New Roman" w:hAnsi="Times New Roman" w:cs="Times New Roman"/>
          <w:sz w:val="24"/>
          <w:szCs w:val="24"/>
        </w:rPr>
        <w:t>Муниципаль</w:t>
      </w:r>
      <w:r w:rsidR="005A0B2C">
        <w:rPr>
          <w:rFonts w:ascii="Times New Roman" w:hAnsi="Times New Roman" w:cs="Times New Roman"/>
          <w:sz w:val="24"/>
          <w:szCs w:val="24"/>
        </w:rPr>
        <w:t xml:space="preserve">ное образование Администрация </w:t>
      </w:r>
      <w:proofErr w:type="spellStart"/>
      <w:r w:rsidR="005A0B2C">
        <w:rPr>
          <w:rFonts w:ascii="Times New Roman" w:hAnsi="Times New Roman" w:cs="Times New Roman"/>
          <w:sz w:val="24"/>
          <w:szCs w:val="24"/>
        </w:rPr>
        <w:t>Жилинского</w:t>
      </w:r>
      <w:proofErr w:type="spellEnd"/>
      <w:r w:rsidR="005A0B2C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</w:t>
      </w:r>
      <w:r w:rsidR="005A0B2C" w:rsidRPr="00FE709E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12 Федерального закона от 24.07.2002 г. № 101-ФЗ «Об обороте земель сельскохозяйственного назначения» извещает сельскохозяйственные и крестьянские фермерские хозяйства, использующие земельные участки, находящиеся в долевой собственности, о продаже земельных долей, расположенных в следующих самостоятельных земельных участках в пределах общей площади земельной доли соразмерно площади каждого участка:</w:t>
      </w:r>
      <w:proofErr w:type="gramEnd"/>
    </w:p>
    <w:p w:rsidR="005A0B2C" w:rsidRPr="00FE709E" w:rsidRDefault="005B2657" w:rsidP="005A0B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(</w:t>
      </w:r>
      <w:r w:rsidR="00281515">
        <w:rPr>
          <w:rFonts w:ascii="Times New Roman" w:hAnsi="Times New Roman" w:cs="Times New Roman"/>
          <w:sz w:val="24"/>
          <w:szCs w:val="24"/>
        </w:rPr>
        <w:t>две</w:t>
      </w:r>
      <w:r w:rsidR="005A0B2C" w:rsidRPr="00FE709E">
        <w:rPr>
          <w:rFonts w:ascii="Times New Roman" w:hAnsi="Times New Roman" w:cs="Times New Roman"/>
          <w:sz w:val="24"/>
          <w:szCs w:val="24"/>
        </w:rPr>
        <w:t>) земельные доли в праве общей долевой собственности на земельный участок, находящийся в долевой собственности на земли сельскохозяйственног</w:t>
      </w:r>
      <w:r w:rsidR="005A0B2C">
        <w:rPr>
          <w:rFonts w:ascii="Times New Roman" w:hAnsi="Times New Roman" w:cs="Times New Roman"/>
          <w:sz w:val="24"/>
          <w:szCs w:val="24"/>
        </w:rPr>
        <w:t>о назначения СПК «Жилино» Первомайского</w:t>
      </w:r>
      <w:r w:rsidR="005A0B2C" w:rsidRPr="00FE709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A0B2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5A0B2C" w:rsidRPr="00FE709E">
        <w:rPr>
          <w:rFonts w:ascii="Times New Roman" w:hAnsi="Times New Roman" w:cs="Times New Roman"/>
          <w:sz w:val="24"/>
          <w:szCs w:val="24"/>
        </w:rPr>
        <w:t xml:space="preserve"> в земельном участке с кадастровым номером 22:33:000000:132,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>
        <w:rPr>
          <w:rFonts w:ascii="Times New Roman" w:hAnsi="Times New Roman" w:cs="Times New Roman"/>
          <w:sz w:val="24"/>
          <w:szCs w:val="24"/>
        </w:rPr>
        <w:t>22 391 301 кв.м.</w:t>
      </w:r>
      <w:proofErr w:type="gramEnd"/>
    </w:p>
    <w:p w:rsidR="008558DB" w:rsidRDefault="008558DB"/>
    <w:sectPr w:rsidR="008558DB" w:rsidSect="004D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B2C"/>
    <w:rsid w:val="00281515"/>
    <w:rsid w:val="004D19F7"/>
    <w:rsid w:val="005A0B2C"/>
    <w:rsid w:val="005B2657"/>
    <w:rsid w:val="007672B6"/>
    <w:rsid w:val="008558DB"/>
    <w:rsid w:val="0098280D"/>
    <w:rsid w:val="00B0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Jilino2</cp:lastModifiedBy>
  <cp:revision>7</cp:revision>
  <dcterms:created xsi:type="dcterms:W3CDTF">2023-05-02T03:16:00Z</dcterms:created>
  <dcterms:modified xsi:type="dcterms:W3CDTF">2023-07-11T04:34:00Z</dcterms:modified>
</cp:coreProperties>
</file>