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5C" w:rsidRPr="00E7695C" w:rsidRDefault="00E7695C" w:rsidP="00E76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95C">
        <w:rPr>
          <w:rFonts w:ascii="Times New Roman" w:eastAsia="Times New Roman" w:hAnsi="Times New Roman" w:cs="Times New Roman"/>
          <w:sz w:val="28"/>
          <w:szCs w:val="28"/>
        </w:rPr>
        <w:t>В каких случаях суд конфискует автомобиль лица, управляющего им в состоянии опьянения?</w:t>
      </w:r>
    </w:p>
    <w:p w:rsidR="00E7695C" w:rsidRDefault="00E7695C" w:rsidP="00E7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695C" w:rsidRPr="00E7695C" w:rsidRDefault="00E7695C" w:rsidP="00E7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Ответственность за управление транспортным средством в состоянии опьянения предусмотрена статьями 264.1, 264.2, 264.3 УК РФ.</w:t>
      </w:r>
    </w:p>
    <w:p w:rsidR="00E7695C" w:rsidRPr="00E7695C" w:rsidRDefault="00E7695C" w:rsidP="00E76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вынесении обвинительного приговора суд конфискует имущество осужденного, то есть принадлежащее и использованное при совершении указанных преступлений транспортное средство, и обратит в собственность государства.</w:t>
      </w:r>
    </w:p>
    <w:p w:rsidR="00E7695C" w:rsidRPr="00E7695C" w:rsidRDefault="00E7695C" w:rsidP="00E769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95C">
        <w:rPr>
          <w:rFonts w:ascii="Times New Roman" w:eastAsia="Times New Roman" w:hAnsi="Times New Roman" w:cs="Times New Roman"/>
          <w:sz w:val="28"/>
          <w:szCs w:val="28"/>
        </w:rPr>
        <w:t xml:space="preserve">При этом в декабре 2023 года Верховный суд Российской Федерации разъяснил, что представленные обвиняемым лицом сведения об отчуждении транспортного средства, использованного при совершении вышеуказанного преступления, опровергаются исследованными материалами дела. </w:t>
      </w:r>
    </w:p>
    <w:p w:rsidR="00E7695C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F77A3E" w:rsidRDefault="0006475E" w:rsidP="00F77A3E">
      <w:pPr>
        <w:rPr>
          <w:szCs w:val="28"/>
        </w:rPr>
      </w:pPr>
    </w:p>
    <w:sectPr w:rsidR="0006475E" w:rsidRPr="00F77A3E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B02641"/>
    <w:rsid w:val="00E7695C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2024-07-01T04:24:00Z</dcterms:created>
  <dcterms:modified xsi:type="dcterms:W3CDTF">2024-07-01T04:24:00Z</dcterms:modified>
</cp:coreProperties>
</file>