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88" w:rsidRDefault="00CA5E88" w:rsidP="00843838">
      <w:pPr>
        <w:pStyle w:val="a4"/>
        <w:contextualSpacing/>
        <w:rPr>
          <w:rFonts w:ascii="Liberation Serif" w:hAnsi="Liberation Serif"/>
        </w:rPr>
      </w:pPr>
    </w:p>
    <w:p w:rsidR="00FF4A36" w:rsidRDefault="00FF4A36">
      <w:pPr>
        <w:pStyle w:val="a4"/>
        <w:contextualSpacing/>
        <w:jc w:val="center"/>
        <w:rPr>
          <w:rFonts w:ascii="Liberation Serif" w:hAnsi="Liberation Serif"/>
        </w:rPr>
      </w:pPr>
    </w:p>
    <w:p w:rsidR="00FF4A36" w:rsidRDefault="00FF4A36">
      <w:pPr>
        <w:pStyle w:val="a4"/>
        <w:contextualSpacing/>
        <w:jc w:val="center"/>
        <w:rPr>
          <w:rFonts w:ascii="Liberation Serif" w:hAnsi="Liberation Serif"/>
        </w:rPr>
      </w:pPr>
    </w:p>
    <w:tbl>
      <w:tblPr>
        <w:tblW w:w="3260" w:type="dxa"/>
        <w:tblInd w:w="6204" w:type="dxa"/>
        <w:tblLook w:val="0000"/>
      </w:tblPr>
      <w:tblGrid>
        <w:gridCol w:w="3260"/>
      </w:tblGrid>
      <w:tr w:rsidR="00146E99" w:rsidRPr="00AE7859" w:rsidTr="00376963">
        <w:trPr>
          <w:trHeight w:val="2294"/>
        </w:trPr>
        <w:tc>
          <w:tcPr>
            <w:tcW w:w="3260" w:type="dxa"/>
          </w:tcPr>
          <w:p w:rsidR="00146E99" w:rsidRDefault="00146E99" w:rsidP="00376963">
            <w:pPr>
              <w:jc w:val="both"/>
            </w:pPr>
            <w:r>
              <w:t>УТВЕРЖД</w:t>
            </w:r>
            <w:r w:rsidR="00F03017">
              <w:t>ЕН</w:t>
            </w:r>
          </w:p>
          <w:p w:rsidR="00146E99" w:rsidRDefault="00146E99" w:rsidP="00E34E8B">
            <w:pPr>
              <w:jc w:val="both"/>
            </w:pPr>
            <w:r w:rsidRPr="00357949">
              <w:br/>
            </w:r>
            <w:r w:rsidR="00F03017">
              <w:t xml:space="preserve">Постановлением </w:t>
            </w:r>
            <w:r>
              <w:t xml:space="preserve"> </w:t>
            </w:r>
            <w:r w:rsidR="00F03017">
              <w:t>Администрации Первомайского района</w:t>
            </w:r>
          </w:p>
          <w:p w:rsidR="00146E99" w:rsidRPr="00357949" w:rsidRDefault="00146E99" w:rsidP="00376963"/>
          <w:p w:rsidR="00146E99" w:rsidRPr="00357949" w:rsidRDefault="00F03017" w:rsidP="00376963">
            <w:r>
              <w:t>______</w:t>
            </w:r>
            <w:r w:rsidR="00146E99" w:rsidRPr="00357949">
              <w:t xml:space="preserve">2022г. </w:t>
            </w:r>
            <w:r>
              <w:t>№</w:t>
            </w:r>
          </w:p>
          <w:p w:rsidR="00146E99" w:rsidRPr="00AE7859" w:rsidRDefault="00146E99" w:rsidP="00376963">
            <w:pPr>
              <w:jc w:val="center"/>
            </w:pPr>
          </w:p>
        </w:tc>
      </w:tr>
    </w:tbl>
    <w:p w:rsidR="003C4B5D" w:rsidRDefault="003C4B5D" w:rsidP="003C4B5D">
      <w:pPr>
        <w:widowControl w:val="0"/>
        <w:jc w:val="right"/>
        <w:rPr>
          <w:sz w:val="24"/>
          <w:szCs w:val="24"/>
        </w:rPr>
      </w:pPr>
    </w:p>
    <w:p w:rsidR="003C4B5D" w:rsidRPr="00107A79" w:rsidRDefault="002B2BE2" w:rsidP="003C4B5D">
      <w:pPr>
        <w:widowControl w:val="0"/>
        <w:jc w:val="center"/>
      </w:pPr>
      <w:r>
        <w:t>Форма проверочного листа</w:t>
      </w:r>
    </w:p>
    <w:p w:rsidR="003C4B5D" w:rsidRPr="00107A79" w:rsidRDefault="003C4B5D" w:rsidP="003C4B5D">
      <w:pPr>
        <w:widowControl w:val="0"/>
        <w:jc w:val="center"/>
      </w:pPr>
      <w:r w:rsidRPr="00107A79">
        <w:t xml:space="preserve">(список контрольных вопросов) </w:t>
      </w:r>
      <w:r w:rsidR="002B2BE2">
        <w:t xml:space="preserve">применяемая </w:t>
      </w:r>
      <w:r w:rsidRPr="00107A79">
        <w:t xml:space="preserve"> </w:t>
      </w:r>
      <w:r w:rsidRPr="00107A79">
        <w:rPr>
          <w:bCs/>
        </w:rPr>
        <w:t xml:space="preserve">при осуществлении плановой проверки по муниципальному </w:t>
      </w:r>
      <w:r>
        <w:rPr>
          <w:bCs/>
        </w:rPr>
        <w:t xml:space="preserve">жилищному контролю </w:t>
      </w:r>
      <w:r w:rsidRPr="00107A79">
        <w:rPr>
          <w:bCs/>
        </w:rPr>
        <w:t xml:space="preserve"> </w:t>
      </w:r>
      <w:r w:rsidR="00BF5765">
        <w:rPr>
          <w:bCs/>
        </w:rPr>
        <w:t>на территории Первомайского района</w:t>
      </w:r>
      <w:r w:rsidRPr="00107A79">
        <w:rPr>
          <w:bCs/>
        </w:rPr>
        <w:t xml:space="preserve"> Алтайского края».</w:t>
      </w:r>
    </w:p>
    <w:p w:rsidR="003C4B5D" w:rsidRPr="00107A79" w:rsidRDefault="003C4B5D" w:rsidP="003C4B5D"/>
    <w:p w:rsidR="003C4B5D" w:rsidRPr="00107A79" w:rsidRDefault="003C4B5D" w:rsidP="003C4B5D"/>
    <w:p w:rsidR="003C4B5D" w:rsidRPr="00107A79" w:rsidRDefault="003C4B5D" w:rsidP="003C4B5D">
      <w:pPr>
        <w:jc w:val="center"/>
      </w:pPr>
      <w:r w:rsidRPr="00107A79">
        <w:t>Отдел жилищно-коммунального и газового хозяйства</w:t>
      </w: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9345"/>
      </w:tblGrid>
      <w:tr w:rsidR="003C4B5D" w:rsidRPr="00107A79" w:rsidTr="00242CF5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3C4B5D" w:rsidRPr="00107A79" w:rsidRDefault="003C4B5D" w:rsidP="00242CF5">
            <w:pPr>
              <w:jc w:val="center"/>
            </w:pPr>
            <w:r w:rsidRPr="00107A79">
              <w:t>наименование органа муниципального контроля (надзора)</w:t>
            </w:r>
          </w:p>
        </w:tc>
      </w:tr>
    </w:tbl>
    <w:p w:rsidR="00CA5E88" w:rsidRDefault="00CA5E88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(реквизиты правового акта об утверждении формы проверочного листа)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На основании______________________________________________________________________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(реквизиты приказа начальника, заместителя начальника органа муниципального жилищного контроля о проведении плановой проверки)</w:t>
      </w:r>
    </w:p>
    <w:p w:rsidR="00CA5E88" w:rsidRDefault="00CA5E88">
      <w:pPr>
        <w:contextualSpacing/>
        <w:jc w:val="right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Учетный номер проверки:___________________________________________________________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(номер плановой проверки и дата присвоения учетного номера в Федеральной государственнойинформационной системе «Единый реестр проверок»)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Должностные лица, 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проводившие проверку:______________________________________________________________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(должности, фамилии и инициалы должностных лиц, проводящих проверку)</w:t>
      </w:r>
    </w:p>
    <w:p w:rsidR="00CA5E88" w:rsidRDefault="00CA5E88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Проверяемый субъект:_______________________________________________________________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(наименование юридического лица, фамилия, имя, отчество (при наличии) 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индивидуального предпринимателя)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Адрес:____________________________________________________________________________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Ограничения:______________________________________________________________________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(указание на ограничение предмета плановой проверки обязательными требованиями, установленнымизаконодательством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CA5E88" w:rsidRDefault="000212DF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предмет соблюдения обязательных требований, установленных Жилищным кодексом Российской Федерации; Постановлением Правительства Российской Федерации от 15.05.2013 № 416 «О порядке осуществления деятельности по управлению многоквартирными домами» (далее - Правил № 416); Постановлением Правительства Российской Федерации от 06.05.2014 № 354 «О предоставлении коммунальных услуг собственникам и пользователям помещений в многоквартирных домах и жилых домов» (далее - Правил № 354),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 № 491),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- Постановление № 290), Постановление Правительства РФ от 21.01.2006 № 25 «Об утверждении правил пользования жилыми помещениями», Постановление Госстроя России от 27.09.2003 № 170 «Об утверждении Правил и норм технической эксплуатации жилищного фонда» (далее - Правил № 170), Федеральный закон от 21.07.2014 № 209-ФЗ «О государственной информационной системе жилищно-коммунального хозяйства», Приказ Минкомсвязи России № 74, Минстроя России №114/пр от 29.02.2016 «Об утверждении состава, сроков и периодичности размещения информации поставщиками информации в государственной информационной системе»; Приказ Минэнерго России от 12.03.2013 № 103 «Об утверждении Правил оценки гот</w:t>
      </w:r>
      <w:r w:rsidR="00004483">
        <w:rPr>
          <w:rFonts w:ascii="Liberation Serif" w:hAnsi="Liberation Serif"/>
        </w:rPr>
        <w:t>овности к отопительному сезону».</w:t>
      </w:r>
    </w:p>
    <w:p w:rsidR="00004483" w:rsidRDefault="00004483">
      <w:pPr>
        <w:contextualSpacing/>
        <w:jc w:val="both"/>
        <w:rPr>
          <w:rFonts w:ascii="Liberation Serif" w:hAnsi="Liberation Seri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709"/>
        <w:gridCol w:w="709"/>
        <w:gridCol w:w="2409"/>
      </w:tblGrid>
      <w:tr w:rsidR="00CA5E88">
        <w:trPr>
          <w:cantSplit/>
        </w:trPr>
        <w:tc>
          <w:tcPr>
            <w:tcW w:w="817" w:type="dxa"/>
            <w:vMerge w:val="restart"/>
            <w:noWrap/>
          </w:tcPr>
          <w:p w:rsidR="00CA5E88" w:rsidRPr="00FD366A" w:rsidRDefault="000212DF">
            <w:pPr>
              <w:contextualSpacing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Вопрос, отражающий содержание обязательных требований*</w:t>
            </w:r>
          </w:p>
        </w:tc>
        <w:tc>
          <w:tcPr>
            <w:tcW w:w="1418" w:type="dxa"/>
            <w:gridSpan w:val="2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409" w:type="dxa"/>
            <w:vMerge w:val="restart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366A">
              <w:rPr>
                <w:rFonts w:eastAsia="Calibri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A5E88">
        <w:trPr>
          <w:cantSplit/>
          <w:trHeight w:val="1589"/>
        </w:trPr>
        <w:tc>
          <w:tcPr>
            <w:tcW w:w="817" w:type="dxa"/>
            <w:vMerge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Merge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Решение о создании ТСЖ/ТСН принято общим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пункт 2 части 2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статьи 161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3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4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4) повестка дня данного собрания;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5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2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1 статьи 136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1 статьи 46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Решение, принятое общим собранием собственников помещений в многоквартирном доме, а также итоги голосования доведены до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3 статьи 46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статья 116 ЖК РФ</w:t>
            </w:r>
          </w:p>
        </w:tc>
      </w:tr>
      <w:tr w:rsidR="00CA5E88">
        <w:trPr>
          <w:trHeight w:val="1695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2 статьи 135, часть 2 статьи 145, части 3, 4 статьи 146, статья 152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пункт 3, 3.1 части 1-5 статьи 44, 44,1, части 2, 5 статьи 46, статья 44.1, часть 1 статьи 47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части 2, 4 статьи 45,часть 1 статьи 117, часть 1 статьи 118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статья 44.1, часть 2 статьи 45, часть 1,3 статьи 46, часть 3 статьи 46, часть 1 статьи 47, часть 2 статьи 141, пункт 3 части 2 статьи 145, части 1-4 статьи 146 ЖК РФ</w:t>
            </w:r>
          </w:p>
        </w:tc>
      </w:tr>
      <w:tr w:rsidR="00CA5E88">
        <w:trPr>
          <w:trHeight w:val="2398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CA5E8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пункт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"ж" п. 11 Правил № 491; пп "д" п. 4 Правил № 416; п. 3.5.9.; 3.8.3; 3.9.1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"г" п. 11 Правил № 491; п. 24 Постановления № 290; пп "д" п. 4 Правил № 416; п. 3.6.4.; 3.6.21. Правил 170;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пп"д(2)" п. 11  Правил № 491; п. 26 (1) Постановления № 290; пп "д" п. 4 Правил № 416; пп "а"; "в" п. 148 (22) Правил № 354; п. 3.7.1.-3.7.8.; 3.7.15.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всех видов фундаментов?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"а", "з" п. 11  № 491; п. 1 Постановления  № 290; пп "д" п. 4 Правил № 416; п. 4.1.6.; 4.1.7.; 4.1.15.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"а", "з" п. 11  Правил № 491; п. 2 Постановления № 290; пп "д" п. 4 Правил № 416; п. 3.4.1-3.4.4.; 4.1.1; 4.1.3.; 4.1.10; 4.1.15.Правил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стен, фасадов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"а", "з" п. 11  Правил № 491; п. 3 Постановления № 290; пп "д" п. 4 Правил № 416; п. 4.2.- 4.2.2.4.; 4.2.4.9.; 4.10.2.1. Правил № 170;  п. 12 Перечня мероприятий по энергосбережению и повышению энергетической эффективности № 390-ПП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перекрытий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пп  "а", "з" п. 11  Правил №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>491; п. 4 Постановления № 290; пп "д" п. 4 Правил № 416; п. 4.3.1.-4.3.7.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"а", "з" п. 11  Правил № 491; п. 5 Постановления  № 290; пп "д" п.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по содержанию</w:t>
            </w:r>
          </w:p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Правил № 491; п. 6 Постановления № 290; пп "д" п.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"а", "з" п. 11  Правил № 491; п. 7 Постановление  № 290; пп "д" п. 4 Правил № 416; п. 4.6.1.1; 4.10.2.1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"а",  "з" п. 11  Правил № 491); п. 8 Постановления № 290; пп "д" п. 4 Правил № 416; п. 3.2.2; 4.8.1;  4.8.3.; 4.8.4; 4.8.7; 4.8.13; 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"а", "з" п. 11  Правил № 491; п. 10 Постановления № 290; пп "д" п. 4 Правил № 416; п. 4.5.1.-4.5.3.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пп "а", "з" п. 11  Правил № 491; п. 12 Постановления № 290; пп "д" п. 4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>Правил № 416; п. 4.4.1; 4.4.3; 4.4.4.- 4.4.6; 4.4.8..; 4.4.12; 4.4.16. Правил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"в", "з" п. 11 Правил № 491; п. 17 Постановления № 290; пп "д" п. 4 Правил № 416; п. 5.1.1. -5.1.3.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"з" п. 11 Правил № 491; п. 17, 18 Постановления № 290; пп "д" п.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"з" п. 11  Правил № 491; п. 18 Постановления № 290; пп "д" п. 4 Правил № 416; п.  5.8.1.-5.8.4.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"а", "з" п. 11  Правил № 491, п. 20 Постановления  № 290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"з" п. 11  Правил № 491; п. 15 Постановления № 290); пп "д" п. 4 Правил № 416; п. 5.7.2., 5.7.3, 5.7.9.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пп  "з" п. 11  № 491; п. 22 Постановления № 290; пп "д" п. 4 Правил № 416; п. 2.7.5.; 5.10.2 Правил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>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Правил № 491; 14, 26(1) </w:t>
            </w:r>
            <w:r w:rsidRPr="00FD366A">
              <w:rPr>
                <w:sz w:val="24"/>
                <w:szCs w:val="24"/>
              </w:rPr>
              <w:t>Постановления № 290</w:t>
            </w:r>
            <w:r w:rsidRPr="00FD366A">
              <w:rPr>
                <w:color w:val="000000"/>
                <w:sz w:val="24"/>
                <w:szCs w:val="24"/>
              </w:rPr>
              <w:t>; пп "д" п. 4 Правил  № 416; пп "в" п. 148 (22) Правил № 354); п. 5.9.10.; 5.9.16.; 5.9.17.; 5.9.19.; 5.9.20. Правил № 170)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"а" п. 6 Правил № 290; п. 9; 12 Правил № 416; п. 2.2.3; 2.7.1; 2.7.3 Правил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 "з" п. 11  Правил № 491; пп "д" п. 4 Правил № 416; п. 2.6.2.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п. 6(4), 7, 9Постановления Правительства Свердловской области от 29.01.2014 N 37-ПП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noWrap/>
            <w:vAlign w:val="bottom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"д" п. 4 Правил № 354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noWrap/>
            <w:vAlign w:val="bottom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"д" п. 4 Правил № 354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709" w:type="dxa"/>
            <w:noWrap/>
            <w:vAlign w:val="bottom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2.1-2.2.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>; пп "и" п. 11 Правил № 491; пп "д" п. 4 Правил № 416; п. 6-8; 11-13; 15; 17; 18; 21-24; 26; 28; 29; 32-34 Перечня мероприятий по энергосбережению и повышению энергетической эффективности № 390-ПП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пункт 3, 3.1 части 1-5 статьи 44, 44,1, части 2, 5 статьи 46, статья 44.1, часть 1 статьи 47 ЖК РФ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части 2, 4 статьи 45,часть 1 статьи 117, часть 1 статьи 118 ЖК РФ</w:t>
            </w:r>
          </w:p>
        </w:tc>
      </w:tr>
      <w:tr w:rsidR="00CA5E88">
        <w:trPr>
          <w:trHeight w:val="409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статья 44.1, часть 2 статьи 45, часть 1,3 статьи 46, часть 3 статьи 46, часть 1 статьи 47, часть 2 статьи 141, пункт 3 части 2 статьи 145, части 1-4 статьи 146 ЖК РФ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CA5E8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пункт 4 Правил № 416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 / ЖСК / ТСЖ / ТСН?</w:t>
            </w:r>
          </w:p>
          <w:p w:rsidR="00CA5E88" w:rsidRPr="00FD366A" w:rsidRDefault="00CA5E8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статья 44.1, часть 2 статья 45, часть 1, 3 статьи 46, часть 1 статьи 47, часть 2 статьи 141, пункт 4 части 2 статьи 145, часть 2 статьи 116, часть 1 статьи 117, часть 3 статьи 146, часть 1 статьи 156 ЖК РФ, пункт 11(1) Правил № 491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ЖК / ЖСК / ТСЖ / ТСН собственникам помещений в многоквартирном доме отчеты об исполнении обязательств по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2 ст. 162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подп. «з» п. 4 Правил № 416</w:t>
            </w:r>
          </w:p>
          <w:p w:rsidR="00CA5E88" w:rsidRPr="00FD366A" w:rsidRDefault="00CA5E8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многоквартирными домами на, информация о наименовании товарищества или кооператива, режиме работы, адресе официального сайта в сети «Интернет» (при наличии),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контактных телефонах товарищества или кооператива, аварийно-диспетчерских служб и аварийных служб ресурсоснабжающих организаций;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ч. 1 ст. 161 Жилищного Кодекса Российской Федерации;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подпункт «а» пункта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32 раздела </w:t>
            </w:r>
            <w:r w:rsidRPr="00FD366A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Правил </w:t>
            </w:r>
            <w:r w:rsidRPr="00FD366A">
              <w:rPr>
                <w:sz w:val="24"/>
                <w:szCs w:val="24"/>
              </w:rPr>
              <w:t>№ 416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«Интернет» - </w:t>
            </w:r>
            <w:hyperlink r:id="rId7" w:history="1"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www</w:t>
              </w:r>
              <w:r w:rsidRPr="00FD366A">
                <w:rPr>
                  <w:rStyle w:val="ac"/>
                  <w:color w:val="000000"/>
                  <w:sz w:val="24"/>
                  <w:szCs w:val="24"/>
                </w:rPr>
                <w:t>.</w:t>
              </w:r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dom</w:t>
              </w:r>
              <w:r w:rsidRPr="00FD366A">
                <w:rPr>
                  <w:rStyle w:val="ac"/>
                  <w:color w:val="000000"/>
                  <w:sz w:val="24"/>
                  <w:szCs w:val="24"/>
                </w:rPr>
                <w:t>.</w:t>
              </w:r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gosuslugi</w:t>
              </w:r>
              <w:r w:rsidRPr="00FD366A">
                <w:rPr>
                  <w:rStyle w:val="ac"/>
                  <w:color w:val="000000"/>
                  <w:sz w:val="24"/>
                  <w:szCs w:val="24"/>
                </w:rPr>
                <w:t>.</w:t>
              </w:r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FD366A">
              <w:rPr>
                <w:sz w:val="24"/>
                <w:szCs w:val="24"/>
              </w:rPr>
              <w:t xml:space="preserve">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10.1 ст. 161 </w:t>
            </w:r>
            <w:r w:rsidRPr="00FD366A">
              <w:rPr>
                <w:sz w:val="24"/>
                <w:szCs w:val="24"/>
              </w:rPr>
              <w:t>ЖК РФ;</w:t>
            </w:r>
          </w:p>
          <w:p w:rsidR="00CA5E88" w:rsidRPr="00FD366A" w:rsidRDefault="000212DF">
            <w:pPr>
              <w:ind w:left="3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ч. 18 ст. 7  Федерального закона от 21.07.2014 209-ФЗ;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- подпункт «б» пункта 32 раздела </w:t>
            </w:r>
            <w:r w:rsidRPr="00FD366A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Правил </w:t>
            </w:r>
            <w:r w:rsidRPr="00FD366A">
              <w:rPr>
                <w:sz w:val="24"/>
                <w:szCs w:val="24"/>
              </w:rPr>
              <w:t>№ 416;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раздел 10 приказа Минкомсвязи России № 74 Минстроя России № 114/пр от 29.02.2016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 w:rsidP="006A4E96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</w:t>
            </w:r>
            <w:r w:rsidR="006A4E96" w:rsidRPr="00FD366A">
              <w:rPr>
                <w:sz w:val="24"/>
                <w:szCs w:val="24"/>
              </w:rPr>
              <w:t>Первомайского района</w:t>
            </w:r>
            <w:r w:rsidRPr="00FD366A">
              <w:rPr>
                <w:sz w:val="24"/>
                <w:szCs w:val="24"/>
              </w:rPr>
              <w:t>, собственникам и пользователям помещений в многоквартирном доме информация по запросам (обращениям)? Обеспечивается ли направление ответов 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1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пункт 34, 35, 36, 37 раздела </w:t>
            </w:r>
            <w:r w:rsidRPr="00FD366A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Правил </w:t>
            </w:r>
            <w:r w:rsidRPr="00FD366A">
              <w:rPr>
                <w:sz w:val="24"/>
                <w:szCs w:val="24"/>
              </w:rPr>
              <w:t>№ 416</w:t>
            </w:r>
          </w:p>
        </w:tc>
      </w:tr>
      <w:tr w:rsidR="00CA5E88">
        <w:trPr>
          <w:trHeight w:val="692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ЖК / ЖСК / ТСЖ / ТСН собственникам помещений в многоквартирном доме отчеты об исполнении обязательств по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2 ст. 162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; подп. «з» п. 4 Правил № 416</w:t>
            </w:r>
          </w:p>
          <w:p w:rsidR="00CA5E88" w:rsidRPr="00FD366A" w:rsidRDefault="00CA5E8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ЖК / ЖСК / ТСЖ / ТСН потребителю по его требованию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ч. 2.2 ст. 161; подп. «е» п. 31 Правил № 354</w:t>
            </w:r>
          </w:p>
        </w:tc>
      </w:tr>
    </w:tbl>
    <w:p w:rsidR="00CA5E88" w:rsidRDefault="00CA5E88">
      <w:pPr>
        <w:tabs>
          <w:tab w:val="left" w:pos="6870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6870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* Примечание:</w:t>
      </w:r>
      <w:r>
        <w:rPr>
          <w:rFonts w:ascii="Liberation Serif" w:hAnsi="Liberation Serif"/>
        </w:rPr>
        <w:t xml:space="preserve">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 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Подписи лица (лиц), проводящего (проводящих) проверку: 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Должность           _________________________________                                              /Ф.И.О.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Должность           _________________________________                                              /Ф.И.О.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С проверочным листом ознакомлен(а):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Отметка об отказе ознакомления с проверочным листом: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lastRenderedPageBreak/>
        <w:t xml:space="preserve">(фамилия, имя, отчество (в случае, если имеется), </w:t>
      </w:r>
      <w:r>
        <w:rPr>
          <w:rFonts w:ascii="Liberation Serif" w:hAnsi="Liberation Serif"/>
        </w:rPr>
        <w:t>уполномоченного должностного лица (лиц), проводящего проверку</w:t>
      </w:r>
      <w:r>
        <w:rPr>
          <w:rFonts w:ascii="Liberation Serif" w:hAnsi="Liberation Serif"/>
          <w:sz w:val="18"/>
          <w:szCs w:val="18"/>
        </w:rPr>
        <w:t>)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Копию проверочного листа получил(а):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Отметка об отказе получения проверочного листа: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(фамилия, имя, отчество (в случае, если имеется), </w:t>
      </w:r>
      <w:r>
        <w:rPr>
          <w:rFonts w:ascii="Liberation Serif" w:hAnsi="Liberation Serif"/>
        </w:rPr>
        <w:t>уполномоченного должностного лица (лиц), проводящего проверку</w:t>
      </w:r>
      <w:r>
        <w:rPr>
          <w:rFonts w:ascii="Liberation Serif" w:hAnsi="Liberation Serif"/>
          <w:sz w:val="18"/>
          <w:szCs w:val="18"/>
        </w:rPr>
        <w:t>)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0212DF">
      <w:pPr>
        <w:tabs>
          <w:tab w:val="left" w:pos="7350"/>
        </w:tabs>
        <w:contextualSpacing/>
        <w:jc w:val="both"/>
      </w:pPr>
      <w:r>
        <w:tab/>
      </w:r>
    </w:p>
    <w:p w:rsidR="00CA5E88" w:rsidRDefault="00CA5E88">
      <w:pPr>
        <w:rPr>
          <w:rFonts w:ascii="PT Astra Serif" w:eastAsia="PT Astra Serif" w:hAnsi="PT Astra Serif" w:cs="PT Astra Serif"/>
          <w:highlight w:val="yellow"/>
        </w:rPr>
      </w:pPr>
    </w:p>
    <w:p w:rsidR="00CA5E88" w:rsidRDefault="00CA5E88">
      <w:pPr>
        <w:pStyle w:val="6"/>
        <w:keepNext w:val="0"/>
        <w:widowControl w:val="0"/>
      </w:pPr>
    </w:p>
    <w:p w:rsidR="00CA5E88" w:rsidRDefault="00CA5E88">
      <w:pPr>
        <w:pStyle w:val="6"/>
        <w:keepNext w:val="0"/>
        <w:widowControl w:val="0"/>
      </w:pPr>
    </w:p>
    <w:sectPr w:rsidR="00CA5E88" w:rsidSect="00CA5E88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52" w:rsidRDefault="00007352">
      <w:r>
        <w:separator/>
      </w:r>
    </w:p>
  </w:endnote>
  <w:endnote w:type="continuationSeparator" w:id="1">
    <w:p w:rsidR="00007352" w:rsidRDefault="0000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Candara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52" w:rsidRDefault="00007352">
      <w:r>
        <w:separator/>
      </w:r>
    </w:p>
  </w:footnote>
  <w:footnote w:type="continuationSeparator" w:id="1">
    <w:p w:rsidR="00007352" w:rsidRDefault="00007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9ED"/>
    <w:multiLevelType w:val="hybridMultilevel"/>
    <w:tmpl w:val="C2D60FA2"/>
    <w:lvl w:ilvl="0" w:tplc="37287E52">
      <w:start w:val="1"/>
      <w:numFmt w:val="decimal"/>
      <w:lvlText w:val="%1."/>
      <w:lvlJc w:val="left"/>
      <w:pPr>
        <w:ind w:left="720" w:hanging="360"/>
      </w:pPr>
    </w:lvl>
    <w:lvl w:ilvl="1" w:tplc="6BF88E50">
      <w:start w:val="1"/>
      <w:numFmt w:val="lowerLetter"/>
      <w:lvlText w:val="%2."/>
      <w:lvlJc w:val="left"/>
      <w:pPr>
        <w:ind w:left="1440" w:hanging="360"/>
      </w:pPr>
    </w:lvl>
    <w:lvl w:ilvl="2" w:tplc="38EC4772">
      <w:start w:val="1"/>
      <w:numFmt w:val="lowerRoman"/>
      <w:lvlText w:val="%3."/>
      <w:lvlJc w:val="right"/>
      <w:pPr>
        <w:ind w:left="2160" w:hanging="180"/>
      </w:pPr>
    </w:lvl>
    <w:lvl w:ilvl="3" w:tplc="68249D24">
      <w:start w:val="1"/>
      <w:numFmt w:val="decimal"/>
      <w:lvlText w:val="%4."/>
      <w:lvlJc w:val="left"/>
      <w:pPr>
        <w:ind w:left="2880" w:hanging="360"/>
      </w:pPr>
    </w:lvl>
    <w:lvl w:ilvl="4" w:tplc="DC8EB170">
      <w:start w:val="1"/>
      <w:numFmt w:val="lowerLetter"/>
      <w:lvlText w:val="%5."/>
      <w:lvlJc w:val="left"/>
      <w:pPr>
        <w:ind w:left="3600" w:hanging="360"/>
      </w:pPr>
    </w:lvl>
    <w:lvl w:ilvl="5" w:tplc="C5E2E488">
      <w:start w:val="1"/>
      <w:numFmt w:val="lowerRoman"/>
      <w:lvlText w:val="%6."/>
      <w:lvlJc w:val="right"/>
      <w:pPr>
        <w:ind w:left="4320" w:hanging="180"/>
      </w:pPr>
    </w:lvl>
    <w:lvl w:ilvl="6" w:tplc="D1CC035E">
      <w:start w:val="1"/>
      <w:numFmt w:val="decimal"/>
      <w:lvlText w:val="%7."/>
      <w:lvlJc w:val="left"/>
      <w:pPr>
        <w:ind w:left="5040" w:hanging="360"/>
      </w:pPr>
    </w:lvl>
    <w:lvl w:ilvl="7" w:tplc="6EA05FBE">
      <w:start w:val="1"/>
      <w:numFmt w:val="lowerLetter"/>
      <w:lvlText w:val="%8."/>
      <w:lvlJc w:val="left"/>
      <w:pPr>
        <w:ind w:left="5760" w:hanging="360"/>
      </w:pPr>
    </w:lvl>
    <w:lvl w:ilvl="8" w:tplc="89F287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2C37"/>
    <w:multiLevelType w:val="hybridMultilevel"/>
    <w:tmpl w:val="C61219D6"/>
    <w:lvl w:ilvl="0" w:tplc="8F52C4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5DE95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A6BF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D2A6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CFE85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1822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DED9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8E82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BF2EA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E88"/>
    <w:rsid w:val="00004483"/>
    <w:rsid w:val="00007352"/>
    <w:rsid w:val="000212DF"/>
    <w:rsid w:val="000C38B3"/>
    <w:rsid w:val="000D31FF"/>
    <w:rsid w:val="000E6427"/>
    <w:rsid w:val="00146E99"/>
    <w:rsid w:val="001E7349"/>
    <w:rsid w:val="002B2BE2"/>
    <w:rsid w:val="003337C7"/>
    <w:rsid w:val="003C4B5D"/>
    <w:rsid w:val="00673212"/>
    <w:rsid w:val="006A4E96"/>
    <w:rsid w:val="006C67B3"/>
    <w:rsid w:val="00843838"/>
    <w:rsid w:val="00B742EB"/>
    <w:rsid w:val="00B8169B"/>
    <w:rsid w:val="00B961DA"/>
    <w:rsid w:val="00BB006B"/>
    <w:rsid w:val="00BF5765"/>
    <w:rsid w:val="00CA5E88"/>
    <w:rsid w:val="00E0490C"/>
    <w:rsid w:val="00E34E8B"/>
    <w:rsid w:val="00ED25FF"/>
    <w:rsid w:val="00F03017"/>
    <w:rsid w:val="00F85B60"/>
    <w:rsid w:val="00FA66B6"/>
    <w:rsid w:val="00FD366A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E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8"/>
      <w:szCs w:val="28"/>
      <w:lang w:eastAsia="ru-RU"/>
    </w:rPr>
  </w:style>
  <w:style w:type="paragraph" w:styleId="1">
    <w:name w:val="heading 1"/>
    <w:basedOn w:val="a"/>
    <w:next w:val="a"/>
    <w:rsid w:val="00CA5E88"/>
    <w:pPr>
      <w:keepNext/>
      <w:outlineLvl w:val="0"/>
    </w:pPr>
  </w:style>
  <w:style w:type="paragraph" w:styleId="2">
    <w:name w:val="heading 2"/>
    <w:basedOn w:val="a"/>
    <w:next w:val="a"/>
    <w:rsid w:val="00CA5E8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CA5E88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CA5E88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A5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A5E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A5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A5E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A5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A5E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A5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A5E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A5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A5E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A5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CA5E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A5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CA5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A5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CA5E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A5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A5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A5E88"/>
    <w:pPr>
      <w:ind w:left="720"/>
      <w:contextualSpacing/>
    </w:pPr>
  </w:style>
  <w:style w:type="paragraph" w:styleId="a4">
    <w:name w:val="No Spacing"/>
    <w:rsid w:val="00CA5E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CA5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A5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5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A5E88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CA5E88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CA5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A5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A5E8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A5E8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A5E88"/>
  </w:style>
  <w:style w:type="paragraph" w:customStyle="1" w:styleId="Footer">
    <w:name w:val="Footer"/>
    <w:basedOn w:val="a"/>
    <w:link w:val="CaptionChar"/>
    <w:uiPriority w:val="99"/>
    <w:unhideWhenUsed/>
    <w:rsid w:val="00CA5E8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A5E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A5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A5E88"/>
  </w:style>
  <w:style w:type="table" w:styleId="ab">
    <w:name w:val="Table Grid"/>
    <w:rsid w:val="00CA5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A5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A5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A5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CA5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A5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A5E88"/>
    <w:rPr>
      <w:sz w:val="18"/>
    </w:rPr>
  </w:style>
  <w:style w:type="character" w:styleId="af">
    <w:name w:val="footnote reference"/>
    <w:uiPriority w:val="99"/>
    <w:unhideWhenUsed/>
    <w:rsid w:val="00CA5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A5E8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A5E88"/>
    <w:rPr>
      <w:sz w:val="20"/>
    </w:rPr>
  </w:style>
  <w:style w:type="character" w:styleId="af2">
    <w:name w:val="endnote reference"/>
    <w:uiPriority w:val="99"/>
    <w:semiHidden/>
    <w:unhideWhenUsed/>
    <w:rsid w:val="00CA5E8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A5E88"/>
    <w:pPr>
      <w:spacing w:after="57"/>
    </w:pPr>
  </w:style>
  <w:style w:type="paragraph" w:styleId="22">
    <w:name w:val="toc 2"/>
    <w:basedOn w:val="a"/>
    <w:next w:val="a"/>
    <w:uiPriority w:val="39"/>
    <w:unhideWhenUsed/>
    <w:rsid w:val="00CA5E88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A5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A5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A5E88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CA5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A5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A5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A5E88"/>
    <w:pPr>
      <w:spacing w:after="57"/>
      <w:ind w:left="2268"/>
    </w:pPr>
  </w:style>
  <w:style w:type="paragraph" w:styleId="af3">
    <w:name w:val="TOC Heading"/>
    <w:uiPriority w:val="39"/>
    <w:unhideWhenUsed/>
    <w:rsid w:val="00CA5E88"/>
  </w:style>
  <w:style w:type="paragraph" w:styleId="af4">
    <w:name w:val="table of figures"/>
    <w:basedOn w:val="a"/>
    <w:next w:val="a"/>
    <w:uiPriority w:val="99"/>
    <w:unhideWhenUsed/>
    <w:rsid w:val="00CA5E88"/>
  </w:style>
  <w:style w:type="paragraph" w:styleId="af5">
    <w:name w:val="Body Text Indent"/>
    <w:basedOn w:val="a"/>
    <w:rsid w:val="00CA5E88"/>
    <w:pPr>
      <w:ind w:firstLine="851"/>
    </w:pPr>
  </w:style>
  <w:style w:type="paragraph" w:styleId="af6">
    <w:name w:val="Balloon Text"/>
    <w:basedOn w:val="a"/>
    <w:semiHidden/>
    <w:rsid w:val="00CA5E88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CA5E88"/>
  </w:style>
  <w:style w:type="paragraph" w:customStyle="1" w:styleId="s3">
    <w:name w:val="s_3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CA5E88"/>
  </w:style>
  <w:style w:type="paragraph" w:customStyle="1" w:styleId="indent1">
    <w:name w:val="indent_1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A5E8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ИЗБИРКОМ</cp:lastModifiedBy>
  <cp:revision>12</cp:revision>
  <dcterms:created xsi:type="dcterms:W3CDTF">2022-07-21T08:34:00Z</dcterms:created>
  <dcterms:modified xsi:type="dcterms:W3CDTF">2022-07-29T01:39:00Z</dcterms:modified>
</cp:coreProperties>
</file>