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B065E" w:rsidP="0059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B065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E45680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      </w:r>
            <w:r w:rsidR="00596DFB">
              <w:rPr>
                <w:sz w:val="24"/>
                <w:szCs w:val="24"/>
              </w:rPr>
              <w:t>2</w:t>
            </w:r>
            <w:r w:rsidR="00E45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целях реализации Федерального закона от 16.10.2003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3D05F1">
        <w:rPr>
          <w:sz w:val="28"/>
          <w:szCs w:val="28"/>
        </w:rPr>
        <w:t>организации ритуальных услуг и содержанию мест захоронений</w:t>
      </w:r>
      <w:r w:rsidR="003D05F1" w:rsidRPr="00595405">
        <w:rPr>
          <w:sz w:val="28"/>
          <w:szCs w:val="28"/>
        </w:rPr>
        <w:t xml:space="preserve"> на</w:t>
      </w:r>
      <w:r w:rsidR="003D05F1">
        <w:rPr>
          <w:sz w:val="28"/>
          <w:szCs w:val="28"/>
        </w:rPr>
        <w:t xml:space="preserve"> территории 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E45680">
        <w:rPr>
          <w:sz w:val="28"/>
          <w:szCs w:val="28"/>
        </w:rPr>
        <w:t>1</w:t>
      </w:r>
      <w:r w:rsidR="00FB7672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 настоящее постановление на официальном интернет-сайте администрации района</w:t>
      </w:r>
      <w:r w:rsidR="00461F1D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3D05F1" w:rsidRDefault="003D05F1" w:rsidP="003D05F1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3. </w:t>
      </w:r>
      <w:r w:rsidRPr="006D67FB">
        <w:rPr>
          <w:iCs/>
          <w:sz w:val="28"/>
          <w:szCs w:val="28"/>
        </w:rPr>
        <w:t>Признать утратившими силу постановления администрации Первомайского района от</w:t>
      </w:r>
      <w:r>
        <w:rPr>
          <w:iCs/>
          <w:sz w:val="28"/>
          <w:szCs w:val="28"/>
        </w:rPr>
        <w:t xml:space="preserve"> </w:t>
      </w:r>
      <w:r w:rsidR="00E45680">
        <w:rPr>
          <w:iCs/>
          <w:sz w:val="28"/>
          <w:szCs w:val="28"/>
        </w:rPr>
        <w:t>17.07</w:t>
      </w:r>
      <w:r w:rsidR="00FB7672">
        <w:rPr>
          <w:iCs/>
          <w:sz w:val="28"/>
          <w:szCs w:val="28"/>
        </w:rPr>
        <w:t>.201</w:t>
      </w:r>
      <w:r w:rsidR="00E4568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№ </w:t>
      </w:r>
      <w:r w:rsidR="00E45680">
        <w:rPr>
          <w:iCs/>
          <w:sz w:val="28"/>
          <w:szCs w:val="28"/>
        </w:rPr>
        <w:t>816</w:t>
      </w:r>
      <w:r>
        <w:rPr>
          <w:iCs/>
          <w:sz w:val="28"/>
          <w:szCs w:val="28"/>
        </w:rPr>
        <w:t xml:space="preserve"> «</w:t>
      </w:r>
      <w:r w:rsidRPr="003D05F1">
        <w:rPr>
          <w:sz w:val="28"/>
          <w:szCs w:val="28"/>
        </w:rPr>
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</w:t>
      </w:r>
      <w:r w:rsidR="00E45680">
        <w:rPr>
          <w:sz w:val="28"/>
          <w:szCs w:val="28"/>
        </w:rPr>
        <w:t>20</w:t>
      </w:r>
      <w:r w:rsidRPr="003D05F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E67F8E">
        <w:rPr>
          <w:sz w:val="28"/>
          <w:szCs w:val="28"/>
        </w:rPr>
        <w:t>.</w:t>
      </w:r>
    </w:p>
    <w:p w:rsidR="00E67F8E" w:rsidRDefault="00E67F8E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E45680" w:rsidRDefault="00E45680" w:rsidP="00596DFB">
      <w:pPr>
        <w:rPr>
          <w:sz w:val="28"/>
          <w:szCs w:val="28"/>
        </w:rPr>
      </w:pPr>
      <w:r w:rsidRPr="00E45680">
        <w:rPr>
          <w:sz w:val="28"/>
          <w:szCs w:val="28"/>
        </w:rPr>
        <w:t>Заместитель главы администрации</w:t>
      </w:r>
    </w:p>
    <w:p w:rsidR="00E45680" w:rsidRDefault="00E45680" w:rsidP="00596DFB">
      <w:pPr>
        <w:rPr>
          <w:sz w:val="28"/>
          <w:szCs w:val="28"/>
        </w:rPr>
      </w:pPr>
      <w:r w:rsidRPr="00E45680">
        <w:rPr>
          <w:sz w:val="28"/>
          <w:szCs w:val="28"/>
        </w:rPr>
        <w:t xml:space="preserve">Первомайского района – руководитель </w:t>
      </w:r>
    </w:p>
    <w:p w:rsidR="00596DFB" w:rsidRPr="000266E9" w:rsidRDefault="00E45680" w:rsidP="00596DFB">
      <w:pPr>
        <w:rPr>
          <w:sz w:val="28"/>
          <w:szCs w:val="28"/>
        </w:rPr>
      </w:pPr>
      <w:r w:rsidRPr="00E45680">
        <w:rPr>
          <w:sz w:val="28"/>
          <w:szCs w:val="28"/>
        </w:rPr>
        <w:t>аппарата администрации</w:t>
      </w:r>
      <w:r>
        <w:rPr>
          <w:sz w:val="28"/>
          <w:szCs w:val="28"/>
        </w:rPr>
        <w:t xml:space="preserve">                                                                    В.С. Чутчев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FB4B35" w:rsidRDefault="009D2A5B" w:rsidP="00FB4B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10E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5D3D4F">
        <w:rPr>
          <w:sz w:val="28"/>
          <w:szCs w:val="28"/>
        </w:rPr>
        <w:br w:type="page"/>
      </w:r>
      <w:r w:rsidR="00FB4B3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CB065E">
        <w:rPr>
          <w:sz w:val="28"/>
          <w:szCs w:val="28"/>
        </w:rPr>
        <w:t>13.07.2020</w:t>
      </w:r>
      <w:r>
        <w:rPr>
          <w:sz w:val="28"/>
          <w:szCs w:val="28"/>
        </w:rPr>
        <w:t xml:space="preserve"> № </w:t>
      </w:r>
      <w:r w:rsidR="00CB065E">
        <w:rPr>
          <w:sz w:val="28"/>
          <w:szCs w:val="28"/>
        </w:rPr>
        <w:t>730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>по организации ритуальных услуг и содержанию мест захоронений</w:t>
      </w:r>
      <w:r w:rsidRPr="005954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Первомайского района на </w:t>
      </w:r>
      <w:r w:rsidRPr="00595405">
        <w:rPr>
          <w:sz w:val="28"/>
          <w:szCs w:val="28"/>
        </w:rPr>
        <w:t>20</w:t>
      </w:r>
      <w:r w:rsidR="00596DFB">
        <w:rPr>
          <w:sz w:val="28"/>
          <w:szCs w:val="28"/>
        </w:rPr>
        <w:t>2</w:t>
      </w:r>
      <w:r w:rsidR="00E45680">
        <w:rPr>
          <w:sz w:val="28"/>
          <w:szCs w:val="28"/>
        </w:rPr>
        <w:t>1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96DFB">
        <w:rPr>
          <w:sz w:val="28"/>
          <w:szCs w:val="28"/>
        </w:rPr>
        <w:t xml:space="preserve">санитарного </w:t>
      </w:r>
      <w:r w:rsidR="000B7DCC">
        <w:rPr>
          <w:sz w:val="28"/>
          <w:szCs w:val="28"/>
        </w:rPr>
        <w:t xml:space="preserve">гигиенического </w:t>
      </w:r>
      <w:r>
        <w:rPr>
          <w:sz w:val="28"/>
          <w:szCs w:val="28"/>
        </w:rPr>
        <w:t>содержани</w:t>
      </w:r>
      <w:r w:rsidR="00596DFB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захоронений</w:t>
      </w:r>
      <w:r w:rsidRPr="00595405">
        <w:rPr>
          <w:sz w:val="28"/>
          <w:szCs w:val="28"/>
        </w:rPr>
        <w:t xml:space="preserve"> на 20</w:t>
      </w:r>
      <w:r w:rsidR="00596DFB">
        <w:rPr>
          <w:sz w:val="28"/>
          <w:szCs w:val="28"/>
        </w:rPr>
        <w:t>2</w:t>
      </w:r>
      <w:r w:rsidR="00E45680">
        <w:rPr>
          <w:sz w:val="28"/>
          <w:szCs w:val="28"/>
        </w:rPr>
        <w:t>1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1.2.</w:t>
      </w:r>
      <w:r w:rsidR="003C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ритуальных услуг и содержанию мест захоронений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связи с тем, что оказание ритуальных услуг в поселениях организовано за счет частных предприятий, межбюджетный трансферт рассчитан на содержание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2.2. Трансферт рассчитан на </w:t>
      </w:r>
      <w:r w:rsidR="003A689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одного </w:t>
      </w:r>
      <w:r w:rsidR="00B6770D">
        <w:rPr>
          <w:sz w:val="28"/>
          <w:szCs w:val="28"/>
        </w:rPr>
        <w:t>кладбища</w:t>
      </w:r>
      <w:r>
        <w:rPr>
          <w:sz w:val="28"/>
          <w:szCs w:val="28"/>
        </w:rPr>
        <w:t xml:space="preserve"> в сумме </w:t>
      </w:r>
      <w:r w:rsidR="00F81CE4">
        <w:rPr>
          <w:sz w:val="28"/>
          <w:szCs w:val="28"/>
        </w:rPr>
        <w:t>11,7</w:t>
      </w:r>
      <w:r>
        <w:rPr>
          <w:sz w:val="28"/>
          <w:szCs w:val="28"/>
        </w:rPr>
        <w:t xml:space="preserve"> </w:t>
      </w:r>
      <w:r w:rsidR="003A689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3.1. В расчет трансферта не взят Солнечный сельсовет, так как на его территории нет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3.2. За основу расходов на содержание мест захоронений взяты отчеты об исполнении бюджетов поселений за 2013 и 2014 года, в расчете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. К средневзвешенному показателю расходов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 за два года, применен</w:t>
      </w:r>
      <w:r w:rsidR="00F1752F">
        <w:rPr>
          <w:iCs/>
          <w:sz w:val="28"/>
        </w:rPr>
        <w:t>ы плановые коэффициенты инфляции за 2015,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>2016</w:t>
      </w:r>
      <w:r w:rsidR="003A6890">
        <w:rPr>
          <w:iCs/>
          <w:sz w:val="28"/>
        </w:rPr>
        <w:t>, 2017, 2018</w:t>
      </w:r>
      <w:r w:rsidR="000B7DCC">
        <w:rPr>
          <w:iCs/>
          <w:sz w:val="28"/>
        </w:rPr>
        <w:t>, 2019</w:t>
      </w:r>
      <w:r w:rsidR="00E45680">
        <w:rPr>
          <w:iCs/>
          <w:sz w:val="28"/>
        </w:rPr>
        <w:t>, 2020</w:t>
      </w:r>
      <w:r w:rsidR="00F1752F">
        <w:rPr>
          <w:iCs/>
          <w:sz w:val="28"/>
        </w:rPr>
        <w:t xml:space="preserve"> годы и </w:t>
      </w:r>
      <w:r w:rsidR="003A6890">
        <w:rPr>
          <w:iCs/>
          <w:sz w:val="28"/>
        </w:rPr>
        <w:t xml:space="preserve">прогноз </w:t>
      </w:r>
      <w:r w:rsidR="00F1752F">
        <w:rPr>
          <w:iCs/>
          <w:sz w:val="28"/>
        </w:rPr>
        <w:t>на 20</w:t>
      </w:r>
      <w:r w:rsidR="000B7DCC">
        <w:rPr>
          <w:iCs/>
          <w:sz w:val="28"/>
        </w:rPr>
        <w:t>2</w:t>
      </w:r>
      <w:r w:rsidR="00E45680">
        <w:rPr>
          <w:iCs/>
          <w:sz w:val="28"/>
        </w:rPr>
        <w:t>1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>год, а так же</w:t>
      </w:r>
      <w:r>
        <w:rPr>
          <w:iCs/>
          <w:sz w:val="28"/>
        </w:rPr>
        <w:t xml:space="preserve"> процент покрытия расходов районного бюджета к прочим расходам от потребности на </w:t>
      </w:r>
      <w:r w:rsidR="003A6890">
        <w:rPr>
          <w:iCs/>
          <w:sz w:val="28"/>
        </w:rPr>
        <w:t>2018 – 31,3 %</w:t>
      </w:r>
      <w:r w:rsidR="000B7DCC">
        <w:rPr>
          <w:iCs/>
          <w:sz w:val="28"/>
        </w:rPr>
        <w:t>, 2019 – 28,8 %</w:t>
      </w:r>
      <w:r w:rsidR="008B6241">
        <w:rPr>
          <w:iCs/>
          <w:sz w:val="28"/>
        </w:rPr>
        <w:t xml:space="preserve"> </w:t>
      </w:r>
      <w:r>
        <w:rPr>
          <w:iCs/>
          <w:sz w:val="28"/>
        </w:rPr>
        <w:t>год</w:t>
      </w:r>
      <w:r w:rsidR="00F1752F">
        <w:rPr>
          <w:iCs/>
          <w:sz w:val="28"/>
        </w:rPr>
        <w:t>ы</w:t>
      </w:r>
      <w:r w:rsidR="00E45680">
        <w:rPr>
          <w:iCs/>
          <w:sz w:val="28"/>
        </w:rPr>
        <w:t>, 2020 – 26,8 %</w:t>
      </w:r>
      <w:r w:rsidR="0052593F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2013 год: </w:t>
      </w:r>
      <w:r w:rsidR="003A6890">
        <w:rPr>
          <w:iCs/>
          <w:sz w:val="28"/>
        </w:rPr>
        <w:t>1 399,6</w:t>
      </w:r>
      <w:r>
        <w:rPr>
          <w:iCs/>
          <w:sz w:val="28"/>
        </w:rPr>
        <w:t xml:space="preserve"> тыс.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3A6890">
        <w:rPr>
          <w:iCs/>
          <w:sz w:val="28"/>
        </w:rPr>
        <w:t>47 кладб.</w:t>
      </w:r>
      <w:r>
        <w:rPr>
          <w:iCs/>
          <w:sz w:val="28"/>
        </w:rPr>
        <w:t xml:space="preserve"> = </w:t>
      </w:r>
      <w:r w:rsidR="003A6890">
        <w:rPr>
          <w:iCs/>
          <w:sz w:val="28"/>
        </w:rPr>
        <w:t>29,78</w:t>
      </w:r>
      <w:r>
        <w:rPr>
          <w:iCs/>
          <w:sz w:val="28"/>
        </w:rPr>
        <w:t xml:space="preserve"> </w:t>
      </w:r>
      <w:r w:rsidR="008B6241">
        <w:rPr>
          <w:iCs/>
          <w:sz w:val="28"/>
        </w:rPr>
        <w:t>тыс.</w:t>
      </w:r>
      <w:r w:rsidR="001E4D12">
        <w:rPr>
          <w:iCs/>
          <w:sz w:val="28"/>
        </w:rPr>
        <w:t xml:space="preserve"> </w:t>
      </w:r>
      <w:r w:rsidR="008B6241">
        <w:rPr>
          <w:iCs/>
          <w:sz w:val="28"/>
        </w:rPr>
        <w:t>руб/</w:t>
      </w:r>
      <w:r w:rsidR="003A6890">
        <w:rPr>
          <w:iCs/>
          <w:sz w:val="28"/>
        </w:rPr>
        <w:t>кладб.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2014 год: </w:t>
      </w:r>
      <w:r w:rsidR="003A6890">
        <w:rPr>
          <w:iCs/>
          <w:sz w:val="28"/>
        </w:rPr>
        <w:t>1 338,3</w:t>
      </w:r>
      <w:r>
        <w:rPr>
          <w:iCs/>
          <w:sz w:val="28"/>
        </w:rPr>
        <w:t xml:space="preserve"> тыс.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 xml:space="preserve">рублей / </w:t>
      </w:r>
      <w:r w:rsidR="003A6890">
        <w:rPr>
          <w:iCs/>
          <w:sz w:val="28"/>
        </w:rPr>
        <w:t xml:space="preserve">47 кладб. </w:t>
      </w:r>
      <w:r>
        <w:rPr>
          <w:iCs/>
          <w:sz w:val="28"/>
        </w:rPr>
        <w:t xml:space="preserve"> = </w:t>
      </w:r>
      <w:r w:rsidR="003A6890">
        <w:rPr>
          <w:iCs/>
          <w:sz w:val="28"/>
        </w:rPr>
        <w:t>28,47</w:t>
      </w:r>
      <w:r w:rsidR="008B6241" w:rsidRPr="008B6241">
        <w:rPr>
          <w:iCs/>
          <w:sz w:val="28"/>
        </w:rPr>
        <w:t xml:space="preserve"> </w:t>
      </w:r>
      <w:r w:rsidR="008B6241">
        <w:rPr>
          <w:iCs/>
          <w:sz w:val="28"/>
        </w:rPr>
        <w:t>тыс</w:t>
      </w:r>
      <w:r w:rsidR="001E4D12">
        <w:rPr>
          <w:iCs/>
          <w:sz w:val="28"/>
        </w:rPr>
        <w:t xml:space="preserve"> </w:t>
      </w:r>
      <w:r w:rsidR="008B6241">
        <w:rPr>
          <w:iCs/>
          <w:sz w:val="28"/>
        </w:rPr>
        <w:t>.руб/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= </w:t>
      </w:r>
      <w:r w:rsidR="003A6890">
        <w:rPr>
          <w:iCs/>
          <w:sz w:val="28"/>
        </w:rPr>
        <w:t>29,12</w:t>
      </w:r>
      <w:r w:rsidRPr="008B6241">
        <w:rPr>
          <w:iCs/>
          <w:sz w:val="28"/>
        </w:rPr>
        <w:t xml:space="preserve"> </w:t>
      </w:r>
      <w:r>
        <w:rPr>
          <w:iCs/>
          <w:sz w:val="28"/>
        </w:rPr>
        <w:t>тыс.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>руб</w:t>
      </w:r>
      <w:r w:rsidR="001E4D12">
        <w:rPr>
          <w:iCs/>
          <w:sz w:val="28"/>
        </w:rPr>
        <w:t>.</w:t>
      </w:r>
      <w:r>
        <w:rPr>
          <w:iCs/>
          <w:sz w:val="28"/>
        </w:rPr>
        <w:t>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плановые коэффи</w:t>
      </w:r>
      <w:r w:rsidR="000B7DCC">
        <w:rPr>
          <w:iCs/>
          <w:sz w:val="28"/>
        </w:rPr>
        <w:t>циенты инфляции на 2015 – 1,055;</w:t>
      </w:r>
      <w:r>
        <w:rPr>
          <w:iCs/>
          <w:sz w:val="28"/>
        </w:rPr>
        <w:t xml:space="preserve"> 2016 – 1,067</w:t>
      </w:r>
      <w:r w:rsidR="000B7DCC">
        <w:rPr>
          <w:iCs/>
          <w:sz w:val="28"/>
        </w:rPr>
        <w:t>;</w:t>
      </w:r>
      <w:r>
        <w:rPr>
          <w:iCs/>
          <w:sz w:val="28"/>
        </w:rPr>
        <w:t xml:space="preserve"> </w:t>
      </w:r>
      <w:r w:rsidR="000B7DCC">
        <w:rPr>
          <w:iCs/>
          <w:sz w:val="28"/>
        </w:rPr>
        <w:t xml:space="preserve">   </w:t>
      </w:r>
      <w:r>
        <w:rPr>
          <w:iCs/>
          <w:sz w:val="28"/>
        </w:rPr>
        <w:t>2017 – 1,049</w:t>
      </w:r>
      <w:r w:rsidR="000B7DCC">
        <w:rPr>
          <w:iCs/>
          <w:sz w:val="28"/>
        </w:rPr>
        <w:t>;</w:t>
      </w:r>
      <w:r w:rsidR="003A6890">
        <w:rPr>
          <w:iCs/>
          <w:sz w:val="28"/>
        </w:rPr>
        <w:t xml:space="preserve"> 2018 – 1,04</w:t>
      </w:r>
      <w:r w:rsidR="000B7DCC">
        <w:rPr>
          <w:iCs/>
          <w:sz w:val="28"/>
        </w:rPr>
        <w:t>;</w:t>
      </w:r>
      <w:r w:rsidR="003A6890">
        <w:rPr>
          <w:iCs/>
          <w:sz w:val="28"/>
        </w:rPr>
        <w:t xml:space="preserve"> 2019 – 1,023</w:t>
      </w:r>
      <w:r w:rsidR="001E4D12">
        <w:rPr>
          <w:iCs/>
          <w:sz w:val="28"/>
        </w:rPr>
        <w:t>; 2020 – 1,062</w:t>
      </w:r>
      <w:r w:rsidR="00E45680">
        <w:rPr>
          <w:iCs/>
          <w:sz w:val="28"/>
        </w:rPr>
        <w:t>; 2021 – 1,04</w:t>
      </w:r>
      <w:r w:rsidR="001E4D12">
        <w:rPr>
          <w:iCs/>
          <w:sz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= </w:t>
      </w:r>
      <w:r w:rsidR="00E45680">
        <w:rPr>
          <w:iCs/>
          <w:sz w:val="28"/>
        </w:rPr>
        <w:t>40,41</w:t>
      </w:r>
      <w:r>
        <w:rPr>
          <w:iCs/>
          <w:sz w:val="28"/>
        </w:rPr>
        <w:t xml:space="preserve"> тыс.</w:t>
      </w:r>
      <w:r w:rsidR="001E4D12">
        <w:rPr>
          <w:iCs/>
          <w:sz w:val="28"/>
        </w:rPr>
        <w:t xml:space="preserve"> </w:t>
      </w:r>
      <w:r>
        <w:rPr>
          <w:iCs/>
          <w:sz w:val="28"/>
        </w:rPr>
        <w:t>руб</w:t>
      </w:r>
      <w:r w:rsidR="001E4D12">
        <w:rPr>
          <w:iCs/>
          <w:sz w:val="28"/>
        </w:rPr>
        <w:t>.</w:t>
      </w:r>
      <w:r>
        <w:rPr>
          <w:iCs/>
          <w:sz w:val="28"/>
        </w:rPr>
        <w:t>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средневзвешенный процент покрытия расходов районного бюджета к прочим расходам от потребности за</w:t>
      </w:r>
      <w:r w:rsidR="001E4D12">
        <w:rPr>
          <w:iCs/>
          <w:sz w:val="28"/>
        </w:rPr>
        <w:t xml:space="preserve"> последние</w:t>
      </w:r>
      <w:r>
        <w:rPr>
          <w:iCs/>
          <w:sz w:val="28"/>
        </w:rPr>
        <w:t xml:space="preserve"> </w:t>
      </w:r>
      <w:r w:rsidR="00F81CE4">
        <w:rPr>
          <w:iCs/>
          <w:sz w:val="28"/>
        </w:rPr>
        <w:t>3 годы</w:t>
      </w:r>
      <w:r>
        <w:rPr>
          <w:iCs/>
          <w:sz w:val="28"/>
        </w:rPr>
        <w:t xml:space="preserve"> </w:t>
      </w:r>
      <w:r w:rsidR="00F81CE4">
        <w:rPr>
          <w:iCs/>
          <w:sz w:val="28"/>
        </w:rPr>
        <w:t>28,97</w:t>
      </w:r>
      <w:r>
        <w:rPr>
          <w:iCs/>
          <w:sz w:val="28"/>
        </w:rPr>
        <w:t xml:space="preserve"> %.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F1B09" w:rsidRPr="00521EF6" w:rsidTr="003A6890">
        <w:trPr>
          <w:trHeight w:val="998"/>
        </w:trPr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B6770D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B6770D">
              <w:rPr>
                <w:iCs/>
                <w:sz w:val="28"/>
              </w:rPr>
              <w:t>кладбищ</w:t>
            </w:r>
            <w:r w:rsidRPr="00521EF6">
              <w:rPr>
                <w:iCs/>
                <w:sz w:val="28"/>
              </w:rPr>
              <w:t xml:space="preserve"> на </w:t>
            </w:r>
            <w:r w:rsidR="003A6890">
              <w:rPr>
                <w:iCs/>
                <w:sz w:val="28"/>
              </w:rPr>
              <w:t xml:space="preserve">территории 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E45680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</w:t>
            </w:r>
            <w:r w:rsidR="001E4D12">
              <w:rPr>
                <w:iCs/>
                <w:sz w:val="28"/>
              </w:rPr>
              <w:t>2</w:t>
            </w:r>
            <w:r w:rsidR="00E45680">
              <w:rPr>
                <w:iCs/>
                <w:sz w:val="28"/>
              </w:rPr>
              <w:t>1</w:t>
            </w:r>
            <w:r w:rsidRPr="00521EF6">
              <w:rPr>
                <w:iCs/>
                <w:sz w:val="28"/>
              </w:rPr>
              <w:t xml:space="preserve"> год (тыс.</w:t>
            </w:r>
            <w:r w:rsidR="001E4D12">
              <w:rPr>
                <w:iCs/>
                <w:sz w:val="28"/>
              </w:rPr>
              <w:t xml:space="preserve"> </w:t>
            </w:r>
            <w:r w:rsidRPr="00521EF6">
              <w:rPr>
                <w:iCs/>
                <w:sz w:val="28"/>
              </w:rPr>
              <w:t>рублей)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Акуловский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58,5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Баюновоключевский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46,8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Боровихинский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Жилинский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Журавлихинский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Зудиловский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Логовской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E4568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11,7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Новоберезовский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46,8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Повалихинский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81CE4" w:rsidRPr="00521EF6" w:rsidRDefault="00F81CE4" w:rsidP="00F81CE4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Рассказихинский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Санниковский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23,4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35,1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46,8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Сорочелоговской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11,7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3A6890" w:rsidP="00E45680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</w:t>
            </w:r>
            <w:r w:rsidR="00E45680">
              <w:rPr>
                <w:iCs/>
                <w:sz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F81CE4" w:rsidP="001E4D12">
            <w:pPr>
              <w:jc w:val="right"/>
              <w:rPr>
                <w:iCs/>
                <w:sz w:val="28"/>
              </w:rPr>
            </w:pPr>
            <w:r>
              <w:rPr>
                <w:iCs/>
                <w:sz w:val="28"/>
              </w:rPr>
              <w:t>538,2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5B" w:rsidRDefault="009D2A5B">
      <w:r>
        <w:separator/>
      </w:r>
    </w:p>
  </w:endnote>
  <w:endnote w:type="continuationSeparator" w:id="0">
    <w:p w:rsidR="009D2A5B" w:rsidRDefault="009D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5B" w:rsidRDefault="009D2A5B">
      <w:r>
        <w:separator/>
      </w:r>
    </w:p>
  </w:footnote>
  <w:footnote w:type="continuationSeparator" w:id="0">
    <w:p w:rsidR="009D2A5B" w:rsidRDefault="009D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B065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D2A5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93652"/>
    <w:rsid w:val="000A60DD"/>
    <w:rsid w:val="000B3B64"/>
    <w:rsid w:val="000B7DCC"/>
    <w:rsid w:val="00111175"/>
    <w:rsid w:val="0019429D"/>
    <w:rsid w:val="001B7A5D"/>
    <w:rsid w:val="001E243D"/>
    <w:rsid w:val="001E4D12"/>
    <w:rsid w:val="001F1B09"/>
    <w:rsid w:val="002003D9"/>
    <w:rsid w:val="0021486C"/>
    <w:rsid w:val="00266076"/>
    <w:rsid w:val="00266405"/>
    <w:rsid w:val="002A3643"/>
    <w:rsid w:val="002C7E6A"/>
    <w:rsid w:val="002E7004"/>
    <w:rsid w:val="0032313A"/>
    <w:rsid w:val="00325520"/>
    <w:rsid w:val="00345B54"/>
    <w:rsid w:val="00347A08"/>
    <w:rsid w:val="00386F48"/>
    <w:rsid w:val="003A6890"/>
    <w:rsid w:val="003C73E3"/>
    <w:rsid w:val="003D05F1"/>
    <w:rsid w:val="003E029D"/>
    <w:rsid w:val="00401069"/>
    <w:rsid w:val="00413F7F"/>
    <w:rsid w:val="00461F1D"/>
    <w:rsid w:val="00500CE0"/>
    <w:rsid w:val="0052593F"/>
    <w:rsid w:val="0053260F"/>
    <w:rsid w:val="0056750B"/>
    <w:rsid w:val="00596DFB"/>
    <w:rsid w:val="005D3D4F"/>
    <w:rsid w:val="006001BD"/>
    <w:rsid w:val="00612AC6"/>
    <w:rsid w:val="006214FD"/>
    <w:rsid w:val="006273C2"/>
    <w:rsid w:val="00653F03"/>
    <w:rsid w:val="00673B4B"/>
    <w:rsid w:val="006868C8"/>
    <w:rsid w:val="00693339"/>
    <w:rsid w:val="006940E2"/>
    <w:rsid w:val="006947E2"/>
    <w:rsid w:val="006B18A4"/>
    <w:rsid w:val="00720BEC"/>
    <w:rsid w:val="007261AA"/>
    <w:rsid w:val="007310EF"/>
    <w:rsid w:val="0075690E"/>
    <w:rsid w:val="008A6201"/>
    <w:rsid w:val="008B6241"/>
    <w:rsid w:val="00902BB7"/>
    <w:rsid w:val="00977173"/>
    <w:rsid w:val="0099719B"/>
    <w:rsid w:val="00997BD5"/>
    <w:rsid w:val="009D0900"/>
    <w:rsid w:val="009D2A5B"/>
    <w:rsid w:val="00A10F91"/>
    <w:rsid w:val="00A17CD5"/>
    <w:rsid w:val="00B4371A"/>
    <w:rsid w:val="00B6770D"/>
    <w:rsid w:val="00B91766"/>
    <w:rsid w:val="00BD594D"/>
    <w:rsid w:val="00BE19F0"/>
    <w:rsid w:val="00C65963"/>
    <w:rsid w:val="00CB065E"/>
    <w:rsid w:val="00CB48FE"/>
    <w:rsid w:val="00CE1E53"/>
    <w:rsid w:val="00D77613"/>
    <w:rsid w:val="00D77876"/>
    <w:rsid w:val="00D8661E"/>
    <w:rsid w:val="00DC705E"/>
    <w:rsid w:val="00DF1BDF"/>
    <w:rsid w:val="00E26B6F"/>
    <w:rsid w:val="00E352AA"/>
    <w:rsid w:val="00E40E5D"/>
    <w:rsid w:val="00E45680"/>
    <w:rsid w:val="00E51EEE"/>
    <w:rsid w:val="00E5735E"/>
    <w:rsid w:val="00E612A5"/>
    <w:rsid w:val="00E67F8E"/>
    <w:rsid w:val="00E74022"/>
    <w:rsid w:val="00E759D8"/>
    <w:rsid w:val="00EA3BFB"/>
    <w:rsid w:val="00EC7255"/>
    <w:rsid w:val="00EF7B69"/>
    <w:rsid w:val="00F03FFA"/>
    <w:rsid w:val="00F1752F"/>
    <w:rsid w:val="00F57806"/>
    <w:rsid w:val="00F77D81"/>
    <w:rsid w:val="00F77E12"/>
    <w:rsid w:val="00F81CE4"/>
    <w:rsid w:val="00FB4B35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26</cp:revision>
  <cp:lastPrinted>2018-09-19T07:26:00Z</cp:lastPrinted>
  <dcterms:created xsi:type="dcterms:W3CDTF">2016-08-30T01:27:00Z</dcterms:created>
  <dcterms:modified xsi:type="dcterms:W3CDTF">2020-07-13T07:32:00Z</dcterms:modified>
</cp:coreProperties>
</file>