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B7716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5C0A44">
              <w:rPr>
                <w:iCs/>
                <w:sz w:val="28"/>
              </w:rPr>
              <w:t xml:space="preserve">     17.01.2019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F04171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5A05A8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201</w:t>
            </w:r>
            <w:r w:rsidR="00F04171">
              <w:rPr>
                <w:sz w:val="24"/>
                <w:szCs w:val="24"/>
              </w:rPr>
              <w:t>8</w:t>
            </w:r>
            <w:r w:rsidR="0018614E">
              <w:rPr>
                <w:sz w:val="24"/>
                <w:szCs w:val="24"/>
              </w:rPr>
              <w:t xml:space="preserve"> год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201</w:t>
      </w:r>
      <w:r w:rsidR="00F04171">
        <w:rPr>
          <w:sz w:val="28"/>
          <w:szCs w:val="28"/>
        </w:rPr>
        <w:t>8</w:t>
      </w:r>
      <w:r w:rsidR="00BE608C">
        <w:rPr>
          <w:sz w:val="28"/>
          <w:szCs w:val="28"/>
        </w:rPr>
        <w:t xml:space="preserve"> год»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18614E">
        <w:rPr>
          <w:b w:val="0"/>
          <w:bCs/>
        </w:rPr>
        <w:t xml:space="preserve"> </w:t>
      </w:r>
      <w:r>
        <w:rPr>
          <w:b w:val="0"/>
          <w:bCs/>
        </w:rPr>
        <w:t xml:space="preserve"> района                    </w:t>
      </w:r>
      <w:r w:rsidR="007261AA">
        <w:rPr>
          <w:b w:val="0"/>
          <w:bCs/>
        </w:rPr>
        <w:tab/>
      </w:r>
      <w:r w:rsidR="0018614E">
        <w:rPr>
          <w:b w:val="0"/>
          <w:bCs/>
        </w:rPr>
        <w:t>А.Е.</w:t>
      </w:r>
      <w:r w:rsidR="007261AA">
        <w:rPr>
          <w:b w:val="0"/>
          <w:bCs/>
        </w:rPr>
        <w:t xml:space="preserve"> </w:t>
      </w:r>
      <w:r w:rsidR="0018614E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2775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77169">
        <w:rPr>
          <w:sz w:val="28"/>
          <w:szCs w:val="28"/>
        </w:rPr>
        <w:t xml:space="preserve"> </w:t>
      </w:r>
      <w:r w:rsidR="005C0A44">
        <w:rPr>
          <w:sz w:val="28"/>
          <w:szCs w:val="28"/>
        </w:rPr>
        <w:t xml:space="preserve">17.01.2019  </w:t>
      </w:r>
      <w:r w:rsidR="00B771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5C0A44">
        <w:rPr>
          <w:sz w:val="28"/>
          <w:szCs w:val="28"/>
        </w:rPr>
        <w:t>31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за 201</w:t>
      </w:r>
      <w:r w:rsidR="00F0417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5A05A8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01.01.201</w:t>
            </w:r>
            <w:r w:rsidR="005A05A8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B77169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</w:t>
            </w:r>
            <w:r w:rsidR="008D6C1F">
              <w:rPr>
                <w:sz w:val="24"/>
                <w:szCs w:val="24"/>
              </w:rPr>
              <w:t>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77169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31800,7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8D6C1F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15558,3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Default="008D6C1F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13476,5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бюджеты сельских поселений 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8D6C1F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2765,9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77169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31525,7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B77169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15606,5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106E5D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B77169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584,0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77169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4446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</w:t>
            </w:r>
            <w:r w:rsidR="004446CB">
              <w:rPr>
                <w:sz w:val="24"/>
                <w:szCs w:val="24"/>
              </w:rPr>
              <w:t>2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1397,4</w:t>
            </w:r>
          </w:p>
          <w:p w:rsidR="005F17B1" w:rsidRPr="00A42D15" w:rsidRDefault="005F17B1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Default="00BE608C" w:rsidP="004446CB">
            <w:pPr>
              <w:jc w:val="center"/>
              <w:rPr>
                <w:sz w:val="24"/>
                <w:szCs w:val="24"/>
              </w:rPr>
            </w:pPr>
          </w:p>
          <w:p w:rsidR="00A23FFC" w:rsidRPr="00285547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CA2734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CA2734">
            <w:pPr>
              <w:jc w:val="center"/>
              <w:rPr>
                <w:sz w:val="24"/>
                <w:szCs w:val="24"/>
              </w:rPr>
            </w:pPr>
          </w:p>
          <w:p w:rsidR="00A23FFC" w:rsidRPr="00285547" w:rsidRDefault="004446CB" w:rsidP="006B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0,2749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FC" w:rsidRDefault="00A23FFC"/>
    <w:p w:rsidR="005A05A8" w:rsidRDefault="005A05A8"/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4481,75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492,82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&lt;2&gt;Берёзовский сельсовет</w:t>
      </w:r>
      <w:r w:rsidR="0010497D">
        <w:rPr>
          <w:sz w:val="28"/>
          <w:szCs w:val="28"/>
        </w:rPr>
        <w:t xml:space="preserve"> 400 м</w:t>
      </w:r>
      <w:proofErr w:type="gramStart"/>
      <w:r w:rsidR="0010497D">
        <w:rPr>
          <w:sz w:val="28"/>
          <w:szCs w:val="28"/>
        </w:rPr>
        <w:t>2</w:t>
      </w:r>
      <w:proofErr w:type="gramEnd"/>
      <w:r w:rsidR="0010497D">
        <w:rPr>
          <w:sz w:val="28"/>
          <w:szCs w:val="28"/>
        </w:rPr>
        <w:t xml:space="preserve"> </w:t>
      </w:r>
      <w:r>
        <w:rPr>
          <w:sz w:val="28"/>
          <w:szCs w:val="28"/>
        </w:rPr>
        <w:t>– ремонт асфальтобетонного покрытия</w:t>
      </w:r>
    </w:p>
    <w:p w:rsidR="0010497D" w:rsidRDefault="0010497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</w:t>
      </w:r>
      <w:r w:rsidR="00910B0B">
        <w:rPr>
          <w:sz w:val="28"/>
          <w:szCs w:val="28"/>
        </w:rPr>
        <w:t>л</w:t>
      </w:r>
      <w:r>
        <w:rPr>
          <w:sz w:val="28"/>
          <w:szCs w:val="28"/>
        </w:rPr>
        <w:t xml:space="preserve">ьсовет 1,4 км – капитальный ремонт улиц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</w:t>
      </w:r>
      <w:r w:rsidR="00910B0B">
        <w:rPr>
          <w:sz w:val="28"/>
          <w:szCs w:val="28"/>
        </w:rPr>
        <w:t xml:space="preserve"> </w:t>
      </w:r>
      <w:r>
        <w:rPr>
          <w:sz w:val="28"/>
          <w:szCs w:val="28"/>
        </w:rPr>
        <w:t>Луговая.</w:t>
      </w:r>
    </w:p>
    <w:p w:rsidR="0010497D" w:rsidRDefault="0010497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10B0B">
        <w:rPr>
          <w:sz w:val="28"/>
          <w:szCs w:val="28"/>
        </w:rPr>
        <w:t xml:space="preserve">Администрация района –  капитальный ремонт дороги в с. </w:t>
      </w:r>
      <w:proofErr w:type="spellStart"/>
      <w:r w:rsidR="00910B0B">
        <w:rPr>
          <w:sz w:val="28"/>
          <w:szCs w:val="28"/>
        </w:rPr>
        <w:t>Зудилово</w:t>
      </w:r>
      <w:proofErr w:type="spellEnd"/>
      <w:r w:rsidR="00910B0B">
        <w:rPr>
          <w:sz w:val="28"/>
          <w:szCs w:val="28"/>
        </w:rPr>
        <w:t xml:space="preserve"> ул. Юбилейная и подъезд к ЦРБ А.Ф. Воробьёва с. Берёзовка (0,7км), подъезд к мосту с. </w:t>
      </w:r>
      <w:proofErr w:type="spellStart"/>
      <w:r w:rsidR="00910B0B">
        <w:rPr>
          <w:sz w:val="28"/>
          <w:szCs w:val="28"/>
        </w:rPr>
        <w:t>Новочесноковка</w:t>
      </w:r>
      <w:proofErr w:type="spellEnd"/>
      <w:r w:rsidR="00910B0B">
        <w:rPr>
          <w:sz w:val="28"/>
          <w:szCs w:val="28"/>
        </w:rPr>
        <w:t xml:space="preserve"> (0,4 км), капитальный ремонт моста (подготовительные работы, разборка существующего моста, земляные работы, дренирующая засыпка, укрепительные работы, затраты по перевозке, дорожная одежда, составление проектной документации).</w:t>
      </w:r>
      <w:proofErr w:type="gramEnd"/>
      <w:r w:rsidR="00910B0B">
        <w:rPr>
          <w:sz w:val="28"/>
          <w:szCs w:val="28"/>
        </w:rPr>
        <w:t xml:space="preserve"> Общая   сумма затрат 14654,7 тыс. рублей. 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&lt;3&gt;Поставка и установка знаков,  дорожных указателей в количестве </w:t>
      </w:r>
      <w:r w:rsidR="00910B0B">
        <w:rPr>
          <w:sz w:val="28"/>
          <w:szCs w:val="28"/>
        </w:rPr>
        <w:t>40</w:t>
      </w:r>
      <w:r>
        <w:rPr>
          <w:sz w:val="28"/>
          <w:szCs w:val="28"/>
        </w:rPr>
        <w:t xml:space="preserve"> штук: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proofErr w:type="spellStart"/>
      <w:r w:rsidR="004446CB">
        <w:rPr>
          <w:sz w:val="28"/>
          <w:szCs w:val="28"/>
        </w:rPr>
        <w:t>З</w:t>
      </w:r>
      <w:r>
        <w:rPr>
          <w:sz w:val="28"/>
          <w:szCs w:val="28"/>
        </w:rPr>
        <w:t>удиловский</w:t>
      </w:r>
      <w:proofErr w:type="spellEnd"/>
      <w:r>
        <w:rPr>
          <w:sz w:val="28"/>
          <w:szCs w:val="28"/>
        </w:rPr>
        <w:t xml:space="preserve"> сельсовет 1шт; </w:t>
      </w:r>
    </w:p>
    <w:p w:rsidR="004E6AFD" w:rsidRDefault="004E6AFD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6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10B0B" w:rsidRDefault="00910B0B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12 шт. </w:t>
      </w:r>
    </w:p>
    <w:p w:rsidR="004E6AFD" w:rsidRDefault="004E6AFD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Крепление дорожных знаков в количестве </w:t>
      </w:r>
      <w:r w:rsidR="00910B0B">
        <w:rPr>
          <w:sz w:val="28"/>
          <w:szCs w:val="28"/>
        </w:rPr>
        <w:t>57</w:t>
      </w:r>
      <w:r>
        <w:rPr>
          <w:sz w:val="28"/>
          <w:szCs w:val="28"/>
        </w:rPr>
        <w:t xml:space="preserve"> штук в </w:t>
      </w:r>
      <w:proofErr w:type="spellStart"/>
      <w:r>
        <w:rPr>
          <w:sz w:val="28"/>
          <w:szCs w:val="28"/>
        </w:rPr>
        <w:t>Боровихинском</w:t>
      </w:r>
      <w:proofErr w:type="spellEnd"/>
      <w:r>
        <w:rPr>
          <w:sz w:val="28"/>
          <w:szCs w:val="28"/>
        </w:rPr>
        <w:t xml:space="preserve"> сельсовете.</w:t>
      </w:r>
    </w:p>
    <w:p w:rsidR="00910B0B" w:rsidRDefault="00910B0B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B77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приобретение дорожных знаков 26 шт.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F1583D" w:rsidRPr="00F1583D">
        <w:rPr>
          <w:b/>
          <w:sz w:val="28"/>
          <w:szCs w:val="28"/>
        </w:rPr>
        <w:t>3585,2</w:t>
      </w:r>
      <w:r w:rsidR="002D4412" w:rsidRPr="002D4412">
        <w:rPr>
          <w:color w:val="FFFF00"/>
          <w:sz w:val="28"/>
          <w:szCs w:val="28"/>
        </w:rPr>
        <w:t xml:space="preserve"> </w:t>
      </w:r>
      <w:r w:rsidR="002D4412">
        <w:rPr>
          <w:color w:val="FFFF00"/>
          <w:sz w:val="28"/>
          <w:szCs w:val="28"/>
        </w:rPr>
        <w:t xml:space="preserve">  </w:t>
      </w:r>
      <w:r w:rsidR="002D4412" w:rsidRPr="002D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км, в том числе по сельсоветам </w:t>
      </w:r>
      <w:r w:rsidR="00F1583D">
        <w:rPr>
          <w:sz w:val="28"/>
          <w:szCs w:val="28"/>
        </w:rPr>
        <w:t xml:space="preserve">    </w:t>
      </w:r>
      <w:r w:rsidR="00F1583D" w:rsidRPr="00B77169">
        <w:rPr>
          <w:sz w:val="28"/>
          <w:szCs w:val="28"/>
        </w:rPr>
        <w:t>1831,5</w:t>
      </w:r>
      <w:r w:rsidRPr="00B77169">
        <w:rPr>
          <w:sz w:val="28"/>
          <w:szCs w:val="28"/>
        </w:rPr>
        <w:t>км</w:t>
      </w:r>
      <w:r>
        <w:rPr>
          <w:sz w:val="28"/>
          <w:szCs w:val="28"/>
        </w:rPr>
        <w:t>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2D4412">
        <w:rPr>
          <w:sz w:val="28"/>
          <w:szCs w:val="28"/>
        </w:rPr>
        <w:t>161</w:t>
      </w:r>
      <w:r>
        <w:rPr>
          <w:sz w:val="28"/>
          <w:szCs w:val="28"/>
        </w:rPr>
        <w:t>,</w:t>
      </w:r>
      <w:r w:rsidR="002D4412">
        <w:rPr>
          <w:sz w:val="28"/>
          <w:szCs w:val="28"/>
        </w:rPr>
        <w:t>8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2D4412">
        <w:rPr>
          <w:sz w:val="28"/>
          <w:szCs w:val="28"/>
        </w:rPr>
        <w:t>156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2D4412" w:rsidRDefault="002D441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Баюновоключевской</w:t>
      </w:r>
      <w:proofErr w:type="spellEnd"/>
      <w:r>
        <w:rPr>
          <w:sz w:val="28"/>
          <w:szCs w:val="28"/>
        </w:rPr>
        <w:t xml:space="preserve"> сельсовет 124,2 км по всем населенным пунктам, относящимся к данному сельсовету;</w:t>
      </w:r>
    </w:p>
    <w:p w:rsidR="002D4412" w:rsidRDefault="002D4412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Бобровский сельсовет 80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80731F">
        <w:rPr>
          <w:sz w:val="28"/>
          <w:szCs w:val="28"/>
        </w:rPr>
        <w:t>249,9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 </w:t>
      </w:r>
      <w:r w:rsidR="0080731F">
        <w:rPr>
          <w:sz w:val="28"/>
          <w:szCs w:val="28"/>
        </w:rPr>
        <w:t xml:space="preserve">364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105</w:t>
      </w:r>
      <w:r>
        <w:rPr>
          <w:sz w:val="28"/>
          <w:szCs w:val="28"/>
        </w:rPr>
        <w:t>,5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80731F">
        <w:rPr>
          <w:sz w:val="28"/>
          <w:szCs w:val="28"/>
        </w:rPr>
        <w:t xml:space="preserve">364,4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80731F">
        <w:rPr>
          <w:sz w:val="28"/>
          <w:szCs w:val="28"/>
        </w:rPr>
        <w:t xml:space="preserve">135,7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90</w:t>
      </w:r>
      <w:r>
        <w:rPr>
          <w:sz w:val="28"/>
          <w:szCs w:val="28"/>
        </w:rPr>
        <w:t>,0 км   по всему селу;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="00F1583D" w:rsidRPr="00B77169">
        <w:rPr>
          <w:sz w:val="28"/>
          <w:szCs w:val="28"/>
        </w:rPr>
        <w:t xml:space="preserve">1753,7 </w:t>
      </w:r>
      <w:r w:rsidRPr="00B77169">
        <w:rPr>
          <w:sz w:val="28"/>
          <w:szCs w:val="28"/>
        </w:rPr>
        <w:t>км</w:t>
      </w:r>
      <w:r>
        <w:rPr>
          <w:sz w:val="28"/>
          <w:szCs w:val="28"/>
        </w:rPr>
        <w:t xml:space="preserve"> по населенным пунктам, сельсоветов не заключившими соглашения по передаче полномочий по дорожной деятельности, в том числе: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Повалихинскому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 xml:space="preserve">160,4 </w:t>
      </w:r>
      <w:r>
        <w:rPr>
          <w:sz w:val="28"/>
          <w:szCs w:val="28"/>
        </w:rPr>
        <w:t>км 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Сибирскому сельсовету </w:t>
      </w:r>
      <w:r w:rsidR="00F1583D">
        <w:rPr>
          <w:sz w:val="28"/>
          <w:szCs w:val="28"/>
        </w:rPr>
        <w:t xml:space="preserve">248,4 </w:t>
      </w:r>
      <w:r>
        <w:rPr>
          <w:sz w:val="28"/>
          <w:szCs w:val="28"/>
        </w:rPr>
        <w:t>км 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 xml:space="preserve">158,0 км </w:t>
      </w:r>
      <w:r>
        <w:rPr>
          <w:sz w:val="28"/>
          <w:szCs w:val="28"/>
        </w:rPr>
        <w:t>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Баюновоключевскому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>140,4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Берёзовскому сельсовету п. Новый 85,3 км;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Новоберезовскому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>34,4</w:t>
      </w:r>
      <w:r>
        <w:rPr>
          <w:sz w:val="28"/>
          <w:szCs w:val="28"/>
        </w:rPr>
        <w:t xml:space="preserve"> км;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Бобровскому сельсовету </w:t>
      </w:r>
      <w:r w:rsidR="00F1583D">
        <w:rPr>
          <w:sz w:val="28"/>
          <w:szCs w:val="28"/>
        </w:rPr>
        <w:t>324,8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Северному сельсовету </w:t>
      </w:r>
      <w:r w:rsidR="00F1583D">
        <w:rPr>
          <w:sz w:val="28"/>
          <w:szCs w:val="28"/>
        </w:rPr>
        <w:t>84</w:t>
      </w:r>
      <w:r>
        <w:rPr>
          <w:sz w:val="28"/>
          <w:szCs w:val="28"/>
        </w:rPr>
        <w:t>,0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Зудиловскому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>224</w:t>
      </w:r>
      <w:r>
        <w:rPr>
          <w:sz w:val="28"/>
          <w:szCs w:val="28"/>
        </w:rPr>
        <w:t>,0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Журавлихинскому</w:t>
      </w:r>
      <w:proofErr w:type="spellEnd"/>
      <w:r>
        <w:rPr>
          <w:sz w:val="28"/>
          <w:szCs w:val="28"/>
        </w:rPr>
        <w:t xml:space="preserve"> сельсовету </w:t>
      </w:r>
      <w:r w:rsidR="00F1583D">
        <w:rPr>
          <w:sz w:val="28"/>
          <w:szCs w:val="28"/>
        </w:rPr>
        <w:t>70,4</w:t>
      </w:r>
      <w:r>
        <w:rPr>
          <w:sz w:val="28"/>
          <w:szCs w:val="28"/>
        </w:rPr>
        <w:t xml:space="preserve"> км;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Первомайскому сельсовету </w:t>
      </w:r>
      <w:r w:rsidR="00F1583D">
        <w:rPr>
          <w:sz w:val="28"/>
          <w:szCs w:val="28"/>
        </w:rPr>
        <w:t>223,6</w:t>
      </w:r>
      <w:r>
        <w:rPr>
          <w:sz w:val="28"/>
          <w:szCs w:val="28"/>
        </w:rPr>
        <w:t xml:space="preserve"> км.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 и ямочный ремонт, содержание доро</w:t>
      </w:r>
      <w:proofErr w:type="gramStart"/>
      <w:r>
        <w:rPr>
          <w:sz w:val="28"/>
          <w:szCs w:val="28"/>
        </w:rPr>
        <w:t>г(</w:t>
      </w:r>
      <w:proofErr w:type="spellStart"/>
      <w:proofErr w:type="gramEnd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обочин, чистка дорог, отсыпка шлаком,</w:t>
      </w:r>
      <w:r w:rsidR="00467D30">
        <w:rPr>
          <w:sz w:val="28"/>
          <w:szCs w:val="28"/>
        </w:rPr>
        <w:t xml:space="preserve"> </w:t>
      </w:r>
      <w:r>
        <w:rPr>
          <w:sz w:val="28"/>
          <w:szCs w:val="28"/>
        </w:rPr>
        <w:t>бутом,</w:t>
      </w:r>
      <w:r w:rsidR="00467D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гранулятом</w:t>
      </w:r>
      <w:proofErr w:type="spellEnd"/>
      <w:r>
        <w:rPr>
          <w:sz w:val="28"/>
          <w:szCs w:val="28"/>
        </w:rPr>
        <w:t>,</w:t>
      </w:r>
      <w:r w:rsidR="0046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нанесение дорожной разметки) общая протяжённость данных работ составила  </w:t>
      </w:r>
      <w:r w:rsidR="00F1583D" w:rsidRPr="00B77169">
        <w:rPr>
          <w:b/>
          <w:sz w:val="28"/>
          <w:szCs w:val="28"/>
        </w:rPr>
        <w:t>598,</w:t>
      </w:r>
      <w:r w:rsidR="00B77169" w:rsidRPr="00B77169">
        <w:rPr>
          <w:b/>
          <w:sz w:val="28"/>
          <w:szCs w:val="28"/>
        </w:rPr>
        <w:t xml:space="preserve">45 </w:t>
      </w:r>
      <w:r w:rsidRPr="00B77169">
        <w:rPr>
          <w:b/>
          <w:sz w:val="28"/>
          <w:szCs w:val="28"/>
        </w:rPr>
        <w:t>км</w:t>
      </w:r>
      <w:r>
        <w:rPr>
          <w:sz w:val="28"/>
          <w:szCs w:val="28"/>
        </w:rPr>
        <w:t>, в том числе: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proofErr w:type="spellStart"/>
      <w:r>
        <w:rPr>
          <w:sz w:val="28"/>
          <w:szCs w:val="28"/>
        </w:rPr>
        <w:t>Акуловскому</w:t>
      </w:r>
      <w:proofErr w:type="spellEnd"/>
      <w:r>
        <w:rPr>
          <w:sz w:val="28"/>
          <w:szCs w:val="28"/>
        </w:rPr>
        <w:t xml:space="preserve"> сельсовету 15,2 км;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proofErr w:type="spellStart"/>
      <w:r>
        <w:rPr>
          <w:sz w:val="28"/>
          <w:szCs w:val="28"/>
        </w:rPr>
        <w:t>Баюновоключевсому</w:t>
      </w:r>
      <w:proofErr w:type="spellEnd"/>
      <w:r>
        <w:rPr>
          <w:sz w:val="28"/>
          <w:szCs w:val="28"/>
        </w:rPr>
        <w:t xml:space="preserve"> сельсовету </w:t>
      </w:r>
      <w:r w:rsidRPr="00F1583D">
        <w:rPr>
          <w:sz w:val="28"/>
          <w:szCs w:val="28"/>
        </w:rPr>
        <w:t>3</w:t>
      </w:r>
      <w:r w:rsidR="002D4412" w:rsidRPr="00F1583D">
        <w:rPr>
          <w:sz w:val="28"/>
          <w:szCs w:val="28"/>
        </w:rPr>
        <w:t>4</w:t>
      </w:r>
      <w:r w:rsidRPr="00F1583D">
        <w:rPr>
          <w:sz w:val="28"/>
          <w:szCs w:val="28"/>
        </w:rPr>
        <w:t>,</w:t>
      </w:r>
      <w:r w:rsidR="002D4412" w:rsidRPr="00F1583D">
        <w:rPr>
          <w:sz w:val="28"/>
          <w:szCs w:val="28"/>
        </w:rPr>
        <w:t>2</w:t>
      </w:r>
      <w:r>
        <w:rPr>
          <w:sz w:val="28"/>
          <w:szCs w:val="28"/>
        </w:rPr>
        <w:t xml:space="preserve"> км;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Берёзовскому сельсовету </w:t>
      </w:r>
      <w:r w:rsidR="002D4412" w:rsidRPr="00F1583D">
        <w:rPr>
          <w:sz w:val="28"/>
          <w:szCs w:val="28"/>
        </w:rPr>
        <w:t>194,5</w:t>
      </w:r>
      <w:r>
        <w:rPr>
          <w:sz w:val="28"/>
          <w:szCs w:val="28"/>
        </w:rPr>
        <w:t xml:space="preserve"> км;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Бобровскому сельсовету </w:t>
      </w:r>
      <w:r w:rsidRPr="00F1583D">
        <w:rPr>
          <w:sz w:val="28"/>
          <w:szCs w:val="28"/>
        </w:rPr>
        <w:t>18,0км</w:t>
      </w:r>
      <w:r>
        <w:rPr>
          <w:sz w:val="28"/>
          <w:szCs w:val="28"/>
        </w:rPr>
        <w:t>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proofErr w:type="spellStart"/>
      <w:r>
        <w:rPr>
          <w:sz w:val="28"/>
          <w:szCs w:val="28"/>
        </w:rPr>
        <w:t>Боровихинскому</w:t>
      </w:r>
      <w:proofErr w:type="spellEnd"/>
      <w:r>
        <w:rPr>
          <w:sz w:val="28"/>
          <w:szCs w:val="28"/>
        </w:rPr>
        <w:t xml:space="preserve"> сельсовету </w:t>
      </w:r>
      <w:r w:rsidRPr="00F1583D">
        <w:rPr>
          <w:sz w:val="28"/>
          <w:szCs w:val="28"/>
        </w:rPr>
        <w:t>35,5км</w:t>
      </w:r>
      <w:r>
        <w:rPr>
          <w:sz w:val="28"/>
          <w:szCs w:val="28"/>
        </w:rPr>
        <w:t xml:space="preserve">; 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</w:t>
      </w:r>
      <w:proofErr w:type="spellStart"/>
      <w:r>
        <w:rPr>
          <w:sz w:val="28"/>
          <w:szCs w:val="28"/>
        </w:rPr>
        <w:t>Логовскому</w:t>
      </w:r>
      <w:proofErr w:type="spellEnd"/>
      <w:r>
        <w:rPr>
          <w:sz w:val="28"/>
          <w:szCs w:val="28"/>
        </w:rPr>
        <w:t xml:space="preserve"> сельсовету</w:t>
      </w:r>
      <w:r w:rsidR="0080731F">
        <w:rPr>
          <w:sz w:val="28"/>
          <w:szCs w:val="28"/>
        </w:rPr>
        <w:t xml:space="preserve"> </w:t>
      </w:r>
      <w:r w:rsidR="0080731F" w:rsidRPr="00F1583D">
        <w:rPr>
          <w:sz w:val="28"/>
          <w:szCs w:val="28"/>
        </w:rPr>
        <w:t>35</w:t>
      </w:r>
      <w:r w:rsidRPr="00F1583D">
        <w:rPr>
          <w:sz w:val="28"/>
          <w:szCs w:val="28"/>
        </w:rPr>
        <w:t>,</w:t>
      </w:r>
      <w:r w:rsidR="0080731F" w:rsidRPr="00F1583D">
        <w:rPr>
          <w:sz w:val="28"/>
          <w:szCs w:val="28"/>
        </w:rPr>
        <w:t>2</w:t>
      </w:r>
      <w:r w:rsidRPr="00F1583D">
        <w:rPr>
          <w:sz w:val="28"/>
          <w:szCs w:val="28"/>
        </w:rPr>
        <w:t>3км</w:t>
      </w:r>
      <w:r>
        <w:rPr>
          <w:sz w:val="28"/>
          <w:szCs w:val="28"/>
        </w:rPr>
        <w:t>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proofErr w:type="spellStart"/>
      <w:r>
        <w:rPr>
          <w:sz w:val="28"/>
          <w:szCs w:val="28"/>
        </w:rPr>
        <w:t>Рассказихинскому</w:t>
      </w:r>
      <w:proofErr w:type="spellEnd"/>
      <w:r>
        <w:rPr>
          <w:sz w:val="28"/>
          <w:szCs w:val="28"/>
        </w:rPr>
        <w:t xml:space="preserve"> сельсовету</w:t>
      </w:r>
      <w:r w:rsidR="0080731F">
        <w:rPr>
          <w:sz w:val="28"/>
          <w:szCs w:val="28"/>
        </w:rPr>
        <w:t xml:space="preserve"> </w:t>
      </w:r>
      <w:r w:rsidR="0080731F" w:rsidRPr="00F1583D">
        <w:rPr>
          <w:sz w:val="28"/>
          <w:szCs w:val="28"/>
        </w:rPr>
        <w:t>45</w:t>
      </w:r>
      <w:r w:rsidRPr="00F1583D">
        <w:rPr>
          <w:sz w:val="28"/>
          <w:szCs w:val="28"/>
        </w:rPr>
        <w:t>,0</w:t>
      </w:r>
      <w:r>
        <w:rPr>
          <w:sz w:val="28"/>
          <w:szCs w:val="28"/>
        </w:rPr>
        <w:t xml:space="preserve"> км;</w:t>
      </w:r>
    </w:p>
    <w:p w:rsidR="004E6AF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proofErr w:type="spellStart"/>
      <w:r>
        <w:rPr>
          <w:sz w:val="28"/>
          <w:szCs w:val="28"/>
        </w:rPr>
        <w:t>Санниковскому</w:t>
      </w:r>
      <w:proofErr w:type="spellEnd"/>
      <w:r>
        <w:rPr>
          <w:sz w:val="28"/>
          <w:szCs w:val="28"/>
        </w:rPr>
        <w:t xml:space="preserve"> сельсовету </w:t>
      </w:r>
      <w:r w:rsidR="0080731F" w:rsidRPr="00F1583D">
        <w:rPr>
          <w:sz w:val="28"/>
          <w:szCs w:val="28"/>
        </w:rPr>
        <w:t>219,6</w:t>
      </w:r>
      <w:r>
        <w:rPr>
          <w:sz w:val="28"/>
          <w:szCs w:val="28"/>
        </w:rPr>
        <w:t xml:space="preserve"> км;</w:t>
      </w:r>
    </w:p>
    <w:p w:rsidR="004E6AFD" w:rsidRPr="00F1583D" w:rsidRDefault="004E6AFD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Солнечному сельсовету </w:t>
      </w:r>
      <w:r w:rsidR="00F1583D" w:rsidRPr="00F1583D">
        <w:rPr>
          <w:sz w:val="28"/>
          <w:szCs w:val="28"/>
        </w:rPr>
        <w:t>0,</w:t>
      </w:r>
      <w:r w:rsidR="00B77169">
        <w:rPr>
          <w:sz w:val="28"/>
          <w:szCs w:val="28"/>
        </w:rPr>
        <w:t xml:space="preserve">48 </w:t>
      </w:r>
      <w:r w:rsidRPr="00F1583D">
        <w:rPr>
          <w:sz w:val="28"/>
          <w:szCs w:val="28"/>
        </w:rPr>
        <w:t>км;</w:t>
      </w:r>
    </w:p>
    <w:p w:rsidR="004E6AFD" w:rsidRDefault="004E6AFD" w:rsidP="004446CB">
      <w:pPr>
        <w:jc w:val="both"/>
        <w:rPr>
          <w:sz w:val="28"/>
          <w:szCs w:val="28"/>
        </w:rPr>
      </w:pPr>
      <w:r w:rsidRPr="00F1583D">
        <w:rPr>
          <w:sz w:val="28"/>
          <w:szCs w:val="28"/>
        </w:rPr>
        <w:t xml:space="preserve">        по </w:t>
      </w:r>
      <w:proofErr w:type="spellStart"/>
      <w:r w:rsidRPr="00F1583D">
        <w:rPr>
          <w:sz w:val="28"/>
          <w:szCs w:val="28"/>
        </w:rPr>
        <w:t>Сорочелоговскому</w:t>
      </w:r>
      <w:proofErr w:type="spellEnd"/>
      <w:r w:rsidRPr="00F1583D">
        <w:rPr>
          <w:sz w:val="28"/>
          <w:szCs w:val="28"/>
        </w:rPr>
        <w:t xml:space="preserve"> сельсовету</w:t>
      </w:r>
      <w:r>
        <w:rPr>
          <w:sz w:val="28"/>
          <w:szCs w:val="28"/>
        </w:rPr>
        <w:t xml:space="preserve"> </w:t>
      </w:r>
      <w:r w:rsidR="0080731F" w:rsidRPr="00F1583D">
        <w:rPr>
          <w:sz w:val="28"/>
          <w:szCs w:val="28"/>
        </w:rPr>
        <w:t>1,6</w:t>
      </w:r>
      <w:r>
        <w:rPr>
          <w:sz w:val="28"/>
          <w:szCs w:val="28"/>
        </w:rPr>
        <w:t xml:space="preserve"> км.</w:t>
      </w:r>
    </w:p>
    <w:p w:rsidR="00467D30" w:rsidRDefault="00467D30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Березовский сельсовет – разметка пешеходной дорожки 2 шт.  </w:t>
      </w:r>
    </w:p>
    <w:p w:rsidR="004E6AFD" w:rsidRDefault="00467D30" w:rsidP="00444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6AFD" w:rsidRDefault="004E6AFD" w:rsidP="00467D30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>
        <w:rPr>
          <w:b/>
          <w:sz w:val="28"/>
          <w:szCs w:val="28"/>
        </w:rPr>
        <w:t>298,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грунтовых дорог на территории Бобровского,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сельсоветов</w:t>
      </w:r>
      <w:r w:rsidR="00467D30" w:rsidRPr="00467D30">
        <w:rPr>
          <w:sz w:val="28"/>
          <w:szCs w:val="28"/>
        </w:rPr>
        <w:t xml:space="preserve"> </w:t>
      </w:r>
      <w:r w:rsidR="00467D30">
        <w:rPr>
          <w:sz w:val="28"/>
          <w:szCs w:val="28"/>
        </w:rPr>
        <w:t>и обновление дорожной разметки на территории Первомайского района.</w:t>
      </w:r>
    </w:p>
    <w:p w:rsidR="00B77169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авансового платежа 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 xml:space="preserve">» за разработку ПОДД на территории </w:t>
      </w:r>
      <w:r w:rsidR="00B77169">
        <w:rPr>
          <w:sz w:val="28"/>
          <w:szCs w:val="28"/>
        </w:rPr>
        <w:t>Первомайского района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Зудилово</w:t>
      </w:r>
      <w:proofErr w:type="spellEnd"/>
      <w:r w:rsidR="00B77169">
        <w:rPr>
          <w:sz w:val="28"/>
          <w:szCs w:val="28"/>
        </w:rPr>
        <w:t xml:space="preserve">, </w:t>
      </w:r>
      <w:r>
        <w:rPr>
          <w:sz w:val="28"/>
          <w:szCs w:val="28"/>
        </w:rPr>
        <w:t>с. Бобровка</w:t>
      </w:r>
      <w:r w:rsidR="00B77169">
        <w:rPr>
          <w:sz w:val="28"/>
          <w:szCs w:val="28"/>
        </w:rPr>
        <w:t>,</w:t>
      </w:r>
      <w:r w:rsidR="00B77169" w:rsidRPr="00B77169">
        <w:rPr>
          <w:sz w:val="28"/>
          <w:szCs w:val="28"/>
        </w:rPr>
        <w:t xml:space="preserve"> </w:t>
      </w:r>
      <w:r w:rsidR="00B77169">
        <w:rPr>
          <w:sz w:val="28"/>
          <w:szCs w:val="28"/>
        </w:rPr>
        <w:t xml:space="preserve">п. Сибирский, п. Северный, с. </w:t>
      </w:r>
      <w:proofErr w:type="spellStart"/>
      <w:r w:rsidR="00B77169">
        <w:rPr>
          <w:sz w:val="28"/>
          <w:szCs w:val="28"/>
        </w:rPr>
        <w:t>Акулово</w:t>
      </w:r>
      <w:proofErr w:type="spellEnd"/>
      <w:r w:rsidR="00B77169">
        <w:rPr>
          <w:sz w:val="28"/>
          <w:szCs w:val="28"/>
        </w:rPr>
        <w:t xml:space="preserve">, с. Повалиха, с. </w:t>
      </w:r>
      <w:proofErr w:type="spellStart"/>
      <w:r w:rsidR="00B77169">
        <w:rPr>
          <w:sz w:val="28"/>
          <w:szCs w:val="28"/>
        </w:rPr>
        <w:t>Боровиха</w:t>
      </w:r>
      <w:proofErr w:type="spellEnd"/>
      <w:r w:rsidR="00B77169">
        <w:rPr>
          <w:sz w:val="28"/>
          <w:szCs w:val="28"/>
        </w:rPr>
        <w:t xml:space="preserve">, с. </w:t>
      </w:r>
      <w:proofErr w:type="spellStart"/>
      <w:r w:rsidR="00B77169">
        <w:rPr>
          <w:sz w:val="28"/>
          <w:szCs w:val="28"/>
        </w:rPr>
        <w:t>Журавлиха,с</w:t>
      </w:r>
      <w:proofErr w:type="spellEnd"/>
      <w:r w:rsidR="00B77169">
        <w:rPr>
          <w:sz w:val="28"/>
          <w:szCs w:val="28"/>
        </w:rPr>
        <w:t xml:space="preserve">. Новоберёзовка, </w:t>
      </w:r>
      <w:proofErr w:type="spellStart"/>
      <w:r w:rsidR="00B77169">
        <w:rPr>
          <w:sz w:val="28"/>
          <w:szCs w:val="28"/>
        </w:rPr>
        <w:t>с</w:t>
      </w:r>
      <w:proofErr w:type="gramStart"/>
      <w:r w:rsidR="00B77169">
        <w:rPr>
          <w:sz w:val="28"/>
          <w:szCs w:val="28"/>
        </w:rPr>
        <w:t>.Р</w:t>
      </w:r>
      <w:proofErr w:type="gramEnd"/>
      <w:r w:rsidR="00B77169">
        <w:rPr>
          <w:sz w:val="28"/>
          <w:szCs w:val="28"/>
        </w:rPr>
        <w:t>ассказиха</w:t>
      </w:r>
      <w:proofErr w:type="spellEnd"/>
      <w:r w:rsidR="00B77169">
        <w:rPr>
          <w:sz w:val="28"/>
          <w:szCs w:val="28"/>
        </w:rPr>
        <w:t xml:space="preserve">, с. Сорочий Лог) в размере 463,1 тыс. рублей.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кредиторской задолженности прошлых лет на сумму 3637,6 тыс. рублей. </w:t>
      </w:r>
    </w:p>
    <w:p w:rsidR="004E6AFD" w:rsidRDefault="004E6AFD" w:rsidP="004446CB">
      <w:pPr>
        <w:ind w:firstLine="720"/>
        <w:jc w:val="both"/>
        <w:rPr>
          <w:sz w:val="28"/>
          <w:szCs w:val="28"/>
        </w:rPr>
      </w:pPr>
    </w:p>
    <w:p w:rsidR="004E6AFD" w:rsidRDefault="004E6AFD" w:rsidP="004446CB">
      <w:pPr>
        <w:jc w:val="both"/>
        <w:rPr>
          <w:sz w:val="28"/>
          <w:szCs w:val="28"/>
        </w:rPr>
      </w:pPr>
    </w:p>
    <w:p w:rsidR="00AC00E4" w:rsidRDefault="00AC00E4" w:rsidP="004446CB">
      <w:pPr>
        <w:jc w:val="both"/>
        <w:rPr>
          <w:sz w:val="28"/>
          <w:szCs w:val="28"/>
        </w:rPr>
      </w:pPr>
    </w:p>
    <w:p w:rsidR="00AC00E4" w:rsidRDefault="00AC00E4" w:rsidP="004446CB">
      <w:pPr>
        <w:jc w:val="both"/>
        <w:rPr>
          <w:sz w:val="28"/>
          <w:szCs w:val="28"/>
        </w:rPr>
      </w:pPr>
    </w:p>
    <w:sectPr w:rsidR="00AC00E4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9F" w:rsidRDefault="002C1D9F">
      <w:r>
        <w:separator/>
      </w:r>
    </w:p>
  </w:endnote>
  <w:endnote w:type="continuationSeparator" w:id="0">
    <w:p w:rsidR="002C1D9F" w:rsidRDefault="002C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9F" w:rsidRDefault="002C1D9F">
      <w:r>
        <w:separator/>
      </w:r>
    </w:p>
  </w:footnote>
  <w:footnote w:type="continuationSeparator" w:id="0">
    <w:p w:rsidR="002C1D9F" w:rsidRDefault="002C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D2775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C0A4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D2775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6A23"/>
    <w:rsid w:val="00007720"/>
    <w:rsid w:val="00034F32"/>
    <w:rsid w:val="000619C5"/>
    <w:rsid w:val="00064541"/>
    <w:rsid w:val="0007566C"/>
    <w:rsid w:val="00080522"/>
    <w:rsid w:val="00084FAD"/>
    <w:rsid w:val="000868EF"/>
    <w:rsid w:val="000A1792"/>
    <w:rsid w:val="000A60DD"/>
    <w:rsid w:val="000B2BB4"/>
    <w:rsid w:val="000B388F"/>
    <w:rsid w:val="000C0114"/>
    <w:rsid w:val="000C12A5"/>
    <w:rsid w:val="000C2791"/>
    <w:rsid w:val="000C39C9"/>
    <w:rsid w:val="0010497D"/>
    <w:rsid w:val="00106E5D"/>
    <w:rsid w:val="00111175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96A14"/>
    <w:rsid w:val="001B01D2"/>
    <w:rsid w:val="001B7A5D"/>
    <w:rsid w:val="001D3B1F"/>
    <w:rsid w:val="001E243D"/>
    <w:rsid w:val="001E3AA5"/>
    <w:rsid w:val="001F003E"/>
    <w:rsid w:val="001F0130"/>
    <w:rsid w:val="001F6171"/>
    <w:rsid w:val="002003D9"/>
    <w:rsid w:val="0021486C"/>
    <w:rsid w:val="002200AB"/>
    <w:rsid w:val="002269AE"/>
    <w:rsid w:val="00232AF6"/>
    <w:rsid w:val="00233074"/>
    <w:rsid w:val="00233D61"/>
    <w:rsid w:val="002342F8"/>
    <w:rsid w:val="00241CBB"/>
    <w:rsid w:val="00247F7F"/>
    <w:rsid w:val="00264F93"/>
    <w:rsid w:val="00266076"/>
    <w:rsid w:val="00266405"/>
    <w:rsid w:val="00285B69"/>
    <w:rsid w:val="00286D39"/>
    <w:rsid w:val="00297E27"/>
    <w:rsid w:val="002A3643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53FF"/>
    <w:rsid w:val="00325520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14A"/>
    <w:rsid w:val="003E029D"/>
    <w:rsid w:val="003E527B"/>
    <w:rsid w:val="003F1689"/>
    <w:rsid w:val="003F35E0"/>
    <w:rsid w:val="00401069"/>
    <w:rsid w:val="0040243B"/>
    <w:rsid w:val="00417E28"/>
    <w:rsid w:val="004309E7"/>
    <w:rsid w:val="004422D1"/>
    <w:rsid w:val="004446CB"/>
    <w:rsid w:val="00467D30"/>
    <w:rsid w:val="00484144"/>
    <w:rsid w:val="00495C26"/>
    <w:rsid w:val="004A28C5"/>
    <w:rsid w:val="004A4C1C"/>
    <w:rsid w:val="004C0B78"/>
    <w:rsid w:val="004C5558"/>
    <w:rsid w:val="004D563B"/>
    <w:rsid w:val="004E032C"/>
    <w:rsid w:val="004E2067"/>
    <w:rsid w:val="004E5704"/>
    <w:rsid w:val="004E61D4"/>
    <w:rsid w:val="004E6AFD"/>
    <w:rsid w:val="00500CE0"/>
    <w:rsid w:val="00515D0D"/>
    <w:rsid w:val="0053260F"/>
    <w:rsid w:val="00553762"/>
    <w:rsid w:val="005A05A8"/>
    <w:rsid w:val="005A7061"/>
    <w:rsid w:val="005C0A44"/>
    <w:rsid w:val="005D3D4F"/>
    <w:rsid w:val="005E1DE5"/>
    <w:rsid w:val="005E6CDE"/>
    <w:rsid w:val="005E7006"/>
    <w:rsid w:val="005F17B1"/>
    <w:rsid w:val="006001BD"/>
    <w:rsid w:val="006060FF"/>
    <w:rsid w:val="006214FD"/>
    <w:rsid w:val="006273C2"/>
    <w:rsid w:val="00640B08"/>
    <w:rsid w:val="00643F3E"/>
    <w:rsid w:val="006573A9"/>
    <w:rsid w:val="0066009F"/>
    <w:rsid w:val="0066531B"/>
    <w:rsid w:val="00670312"/>
    <w:rsid w:val="00673B4B"/>
    <w:rsid w:val="006868C8"/>
    <w:rsid w:val="00687CF4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F4D8D"/>
    <w:rsid w:val="007142B3"/>
    <w:rsid w:val="00720BEC"/>
    <w:rsid w:val="007261AA"/>
    <w:rsid w:val="00732E22"/>
    <w:rsid w:val="00746EF9"/>
    <w:rsid w:val="00757769"/>
    <w:rsid w:val="007C5010"/>
    <w:rsid w:val="007D1FA6"/>
    <w:rsid w:val="007E05CC"/>
    <w:rsid w:val="007E43C8"/>
    <w:rsid w:val="007E7228"/>
    <w:rsid w:val="007F0584"/>
    <w:rsid w:val="007F77E0"/>
    <w:rsid w:val="0080731F"/>
    <w:rsid w:val="00854367"/>
    <w:rsid w:val="00855F43"/>
    <w:rsid w:val="00856B20"/>
    <w:rsid w:val="00891014"/>
    <w:rsid w:val="008A6201"/>
    <w:rsid w:val="008A7E18"/>
    <w:rsid w:val="008B7AAD"/>
    <w:rsid w:val="008C068A"/>
    <w:rsid w:val="008C16A3"/>
    <w:rsid w:val="008C1713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227A"/>
    <w:rsid w:val="009318F6"/>
    <w:rsid w:val="0094226C"/>
    <w:rsid w:val="00977173"/>
    <w:rsid w:val="00997BD5"/>
    <w:rsid w:val="009A2426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2165B"/>
    <w:rsid w:val="00A23FFC"/>
    <w:rsid w:val="00A5771F"/>
    <w:rsid w:val="00A71294"/>
    <w:rsid w:val="00A90303"/>
    <w:rsid w:val="00A951AE"/>
    <w:rsid w:val="00A96BBD"/>
    <w:rsid w:val="00A97D19"/>
    <w:rsid w:val="00AA71A3"/>
    <w:rsid w:val="00AB44E3"/>
    <w:rsid w:val="00AC00E4"/>
    <w:rsid w:val="00AC67CA"/>
    <w:rsid w:val="00AD7B52"/>
    <w:rsid w:val="00AF384B"/>
    <w:rsid w:val="00AF5DDC"/>
    <w:rsid w:val="00B4371A"/>
    <w:rsid w:val="00B74A8C"/>
    <w:rsid w:val="00B77169"/>
    <w:rsid w:val="00B808C7"/>
    <w:rsid w:val="00B91766"/>
    <w:rsid w:val="00BB3593"/>
    <w:rsid w:val="00BC558D"/>
    <w:rsid w:val="00BD594D"/>
    <w:rsid w:val="00BE19F0"/>
    <w:rsid w:val="00BE3284"/>
    <w:rsid w:val="00BE608C"/>
    <w:rsid w:val="00C014AE"/>
    <w:rsid w:val="00C06BAB"/>
    <w:rsid w:val="00C16495"/>
    <w:rsid w:val="00C4187C"/>
    <w:rsid w:val="00C44B76"/>
    <w:rsid w:val="00C51EC4"/>
    <w:rsid w:val="00C54736"/>
    <w:rsid w:val="00C65963"/>
    <w:rsid w:val="00C7100F"/>
    <w:rsid w:val="00C73E2C"/>
    <w:rsid w:val="00C93630"/>
    <w:rsid w:val="00C949A7"/>
    <w:rsid w:val="00CA2734"/>
    <w:rsid w:val="00CB13E0"/>
    <w:rsid w:val="00CB471F"/>
    <w:rsid w:val="00CB48FE"/>
    <w:rsid w:val="00CE1E53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705E"/>
    <w:rsid w:val="00DD25D8"/>
    <w:rsid w:val="00DF1BDF"/>
    <w:rsid w:val="00DF25AE"/>
    <w:rsid w:val="00E11157"/>
    <w:rsid w:val="00E26B6F"/>
    <w:rsid w:val="00E31495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76E4F"/>
    <w:rsid w:val="00EA3A37"/>
    <w:rsid w:val="00EE02C3"/>
    <w:rsid w:val="00EF576A"/>
    <w:rsid w:val="00EF7B69"/>
    <w:rsid w:val="00F03932"/>
    <w:rsid w:val="00F03CD1"/>
    <w:rsid w:val="00F03FFA"/>
    <w:rsid w:val="00F04171"/>
    <w:rsid w:val="00F1583D"/>
    <w:rsid w:val="00F17859"/>
    <w:rsid w:val="00F2767E"/>
    <w:rsid w:val="00F41799"/>
    <w:rsid w:val="00F518C1"/>
    <w:rsid w:val="00F57806"/>
    <w:rsid w:val="00F672D6"/>
    <w:rsid w:val="00F72A35"/>
    <w:rsid w:val="00F77D81"/>
    <w:rsid w:val="00F77E12"/>
    <w:rsid w:val="00F83C31"/>
    <w:rsid w:val="00F847F4"/>
    <w:rsid w:val="00F8496B"/>
    <w:rsid w:val="00FC4A8C"/>
    <w:rsid w:val="00FD0BA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5C59-795E-4565-9521-A1D1776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49</cp:revision>
  <cp:lastPrinted>2019-01-16T08:22:00Z</cp:lastPrinted>
  <dcterms:created xsi:type="dcterms:W3CDTF">2017-04-11T09:55:00Z</dcterms:created>
  <dcterms:modified xsi:type="dcterms:W3CDTF">2019-01-17T09:32:00Z</dcterms:modified>
</cp:coreProperties>
</file>